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29835" w14:textId="3B361EA1" w:rsidR="00CB22C9" w:rsidRPr="008A5FDE" w:rsidRDefault="00B474F3" w:rsidP="00CB22C9">
      <w:pPr>
        <w:pStyle w:val="a4"/>
        <w:tabs>
          <w:tab w:val="clear" w:pos="4153"/>
          <w:tab w:val="clear" w:pos="8306"/>
          <w:tab w:val="right" w:pos="10440"/>
          <w:tab w:val="right" w:pos="13323"/>
        </w:tabs>
        <w:rPr>
          <w:rFonts w:ascii="Arial" w:eastAsia="SimSun" w:hAnsi="Arial" w:cs="Arial"/>
          <w:b/>
          <w:sz w:val="24"/>
          <w:szCs w:val="24"/>
          <w:lang w:eastAsia="ko-KR"/>
        </w:rPr>
      </w:pPr>
      <w:r w:rsidRPr="00B474F3">
        <w:rPr>
          <w:rFonts w:ascii="Arial" w:hAnsi="Arial" w:cs="Arial"/>
          <w:b/>
          <w:sz w:val="24"/>
          <w:szCs w:val="24"/>
        </w:rPr>
        <w:t>3GPP TSG-RAN WG4 Meeting #116bis</w:t>
      </w:r>
      <w:r w:rsidR="00CB22C9" w:rsidRPr="00F644CF">
        <w:rPr>
          <w:rFonts w:ascii="Arial" w:hAnsi="Arial" w:cs="Arial"/>
          <w:b/>
          <w:sz w:val="24"/>
          <w:szCs w:val="24"/>
        </w:rPr>
        <w:tab/>
      </w:r>
      <w:r w:rsidR="00D67880" w:rsidRPr="00D67880">
        <w:rPr>
          <w:rFonts w:ascii="Arial" w:hAnsi="Arial" w:cs="Arial"/>
          <w:b/>
          <w:sz w:val="24"/>
          <w:szCs w:val="24"/>
        </w:rPr>
        <w:t>R4-2514254</w:t>
      </w:r>
    </w:p>
    <w:p w14:paraId="674575B6" w14:textId="77777777" w:rsidR="00B474F3" w:rsidRDefault="00B474F3" w:rsidP="00B474F3">
      <w:pPr>
        <w:pStyle w:val="a4"/>
        <w:tabs>
          <w:tab w:val="clear" w:pos="4153"/>
          <w:tab w:val="clear" w:pos="8306"/>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eastAsia="zh-CN"/>
        </w:rPr>
        <w:t>Prague, Czech Republic, Oct. 13-17, 2025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02666BCF" w:rsidR="001171FA" w:rsidRPr="004D425C"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F41AD2" w:rsidRPr="00F41AD2">
        <w:rPr>
          <w:rFonts w:ascii="Arial" w:hAnsi="Arial" w:cs="Arial"/>
          <w:lang w:val="en-US"/>
        </w:rPr>
        <w:t xml:space="preserve">Discussion on low </w:t>
      </w:r>
      <w:r w:rsidR="00D67880">
        <w:rPr>
          <w:rFonts w:ascii="Arial" w:hAnsi="Arial" w:cs="Arial"/>
          <w:lang w:val="en-US"/>
        </w:rPr>
        <w:t xml:space="preserve">NR </w:t>
      </w:r>
      <w:r w:rsidR="00F41AD2" w:rsidRPr="00F41AD2">
        <w:rPr>
          <w:rFonts w:ascii="Arial" w:hAnsi="Arial" w:cs="Arial"/>
          <w:lang w:val="en-US"/>
        </w:rPr>
        <w:t>band carrier aggregation via switching</w:t>
      </w:r>
    </w:p>
    <w:p w14:paraId="7945D5EE" w14:textId="563D0ED3"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474F3">
        <w:rPr>
          <w:rFonts w:ascii="Arial" w:hAnsi="Arial" w:cs="Arial"/>
          <w:b/>
          <w:lang w:val="en-US"/>
        </w:rPr>
        <w:t>7.8.3</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351A2E90" w14:textId="4277DAC8" w:rsidR="001D3B53" w:rsidRPr="001D3B53" w:rsidRDefault="00AE0D49" w:rsidP="00434621">
      <w:pPr>
        <w:pStyle w:val="a0"/>
        <w:jc w:val="both"/>
        <w:rPr>
          <w:lang w:val="en-US" w:eastAsia="ko-KR"/>
        </w:rPr>
      </w:pPr>
      <w:r>
        <w:rPr>
          <w:lang w:val="en-US" w:eastAsia="ko-KR"/>
        </w:rPr>
        <w:t>I</w:t>
      </w:r>
      <w:r>
        <w:rPr>
          <w:rFonts w:hint="eastAsia"/>
          <w:lang w:val="en-US" w:eastAsia="ko-KR"/>
        </w:rPr>
        <w:t>n 3GPP RAN #1</w:t>
      </w:r>
      <w:r w:rsidR="00F605EE">
        <w:rPr>
          <w:lang w:val="en-US" w:eastAsia="ko-KR"/>
        </w:rPr>
        <w:t>09</w:t>
      </w:r>
      <w:r>
        <w:rPr>
          <w:rFonts w:hint="eastAsia"/>
          <w:lang w:val="en-US" w:eastAsia="ko-KR"/>
        </w:rPr>
        <w:t xml:space="preserve">, </w:t>
      </w:r>
      <w:proofErr w:type="gramStart"/>
      <w:r w:rsidR="001A7D51">
        <w:rPr>
          <w:rFonts w:hint="eastAsia"/>
          <w:lang w:val="en-US" w:eastAsia="ko-KR"/>
        </w:rPr>
        <w:t>W</w:t>
      </w:r>
      <w:r w:rsidR="00F605EE">
        <w:rPr>
          <w:lang w:val="en-US" w:eastAsia="ko-KR"/>
        </w:rPr>
        <w:t>ID</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In this paper, we provide our views on</w:t>
      </w:r>
      <w:r w:rsidR="00F605EE">
        <w:rPr>
          <w:lang w:val="en-US" w:eastAsia="ko-KR"/>
        </w:rPr>
        <w:t xml:space="preserve"> enhancement of </w:t>
      </w:r>
      <w:r w:rsidR="00317CB2" w:rsidRPr="00317CB2">
        <w:rPr>
          <w:lang w:val="en-US" w:eastAsia="ko-KR"/>
        </w:rPr>
        <w:t>low NR band aggregation via switching</w:t>
      </w:r>
      <w:r w:rsidR="00125D7A">
        <w:rPr>
          <w:rFonts w:hint="eastAsia"/>
          <w:lang w:val="en-US" w:eastAsia="ko-KR"/>
        </w:rPr>
        <w:t>.</w:t>
      </w:r>
    </w:p>
    <w:tbl>
      <w:tblPr>
        <w:tblStyle w:val="a9"/>
        <w:tblW w:w="0" w:type="auto"/>
        <w:tblLook w:val="04A0" w:firstRow="1" w:lastRow="0" w:firstColumn="1" w:lastColumn="0" w:noHBand="0" w:noVBand="1"/>
      </w:tblPr>
      <w:tblGrid>
        <w:gridCol w:w="9855"/>
      </w:tblGrid>
      <w:tr w:rsidR="008E398A" w14:paraId="0E1D92A3" w14:textId="77777777" w:rsidTr="008E398A">
        <w:tc>
          <w:tcPr>
            <w:tcW w:w="9855" w:type="dxa"/>
          </w:tcPr>
          <w:p w14:paraId="067D8A62" w14:textId="77777777" w:rsidR="00F605EE" w:rsidRDefault="00F605EE" w:rsidP="00F605EE">
            <w:pPr>
              <w:rPr>
                <w:b/>
                <w:bCs/>
                <w:iCs/>
                <w:lang w:val="en-US" w:eastAsia="zh-CN"/>
              </w:rPr>
            </w:pPr>
            <w:r>
              <w:rPr>
                <w:b/>
                <w:bCs/>
                <w:iCs/>
                <w:lang w:eastAsia="zh-CN"/>
              </w:rPr>
              <w:t>The core part of WI:</w:t>
            </w:r>
          </w:p>
          <w:p w14:paraId="1932962A" w14:textId="77777777" w:rsidR="00F605EE" w:rsidRDefault="00F605EE" w:rsidP="00F605EE">
            <w:pPr>
              <w:pStyle w:val="ad"/>
              <w:widowControl w:val="0"/>
              <w:numPr>
                <w:ilvl w:val="0"/>
                <w:numId w:val="25"/>
              </w:numPr>
              <w:wordWrap w:val="0"/>
              <w:autoSpaceDE w:val="0"/>
              <w:autoSpaceDN w:val="0"/>
              <w:spacing w:line="256" w:lineRule="auto"/>
              <w:ind w:leftChars="0"/>
              <w:jc w:val="both"/>
              <w:rPr>
                <w:color w:val="000000" w:themeColor="text1"/>
                <w:lang w:eastAsia="zh-CN"/>
              </w:rPr>
            </w:pPr>
            <w:r>
              <w:rPr>
                <w:color w:val="000000" w:themeColor="text1"/>
                <w:lang w:eastAsia="zh-CN"/>
              </w:rPr>
              <w:t xml:space="preserve">Specify the necessary UE RF and RRM core requirements to allow switching between {case 1, case 3} to enable low band carrier aggregation via switching </w:t>
            </w:r>
            <w:r w:rsidRPr="00DE680D">
              <w:rPr>
                <w:color w:val="000000" w:themeColor="text1"/>
                <w:lang w:eastAsia="zh-CN"/>
              </w:rPr>
              <w:t>for the dual downlink scenario</w:t>
            </w:r>
            <w:r>
              <w:rPr>
                <w:color w:val="000000" w:themeColor="text1"/>
                <w:lang w:eastAsia="zh-CN"/>
              </w:rPr>
              <w:t xml:space="preserve"> between FDD band and SDL band [RAN4].</w:t>
            </w:r>
          </w:p>
          <w:p w14:paraId="44B78474"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lang w:eastAsia="ko-KR"/>
              </w:rPr>
            </w:pPr>
            <w:r>
              <w:rPr>
                <w:color w:val="000000" w:themeColor="text1"/>
              </w:rPr>
              <w:t>Case 1: Tx/Rx on FDD carrier 1 and no Rx on SDL carrier 2.</w:t>
            </w:r>
          </w:p>
          <w:p w14:paraId="4F611CA6"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Pr>
                <w:color w:val="000000" w:themeColor="text1"/>
              </w:rPr>
              <w:t xml:space="preserve">Case </w:t>
            </w:r>
            <w:r>
              <w:rPr>
                <w:color w:val="000000" w:themeColor="text1"/>
                <w:lang w:eastAsia="zh-CN"/>
              </w:rPr>
              <w:t>3</w:t>
            </w:r>
            <w:r>
              <w:rPr>
                <w:color w:val="000000" w:themeColor="text1"/>
              </w:rPr>
              <w:t>: Rx on both FDD carrier 1 and SDL carrier 2 and no Tx on FDD carrier 1.</w:t>
            </w:r>
          </w:p>
          <w:p w14:paraId="5B94E338"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Pr>
                <w:color w:val="000000" w:themeColor="text1"/>
              </w:rPr>
              <w:t xml:space="preserve">Example band combinations: </w:t>
            </w:r>
            <w:r w:rsidRPr="00DE680D">
              <w:rPr>
                <w:color w:val="000000" w:themeColor="text1"/>
              </w:rPr>
              <w:t>CA_n12A-n29A and CA_n28</w:t>
            </w:r>
            <w:r w:rsidRPr="00DE680D">
              <w:rPr>
                <w:color w:val="000000" w:themeColor="text1"/>
                <w:lang w:eastAsia="zh-CN"/>
              </w:rPr>
              <w:t>A</w:t>
            </w:r>
            <w:r w:rsidRPr="00DE680D">
              <w:rPr>
                <w:color w:val="000000" w:themeColor="text1"/>
              </w:rPr>
              <w:t>-n67</w:t>
            </w:r>
            <w:r w:rsidRPr="00DE680D">
              <w:rPr>
                <w:color w:val="000000" w:themeColor="text1"/>
                <w:lang w:eastAsia="zh-CN"/>
              </w:rPr>
              <w:t>A</w:t>
            </w:r>
            <w:r>
              <w:rPr>
                <w:color w:val="000000" w:themeColor="text1"/>
              </w:rPr>
              <w:t>, additional FDD+SDL band combinations can be added in the specific basket WI after this WI is completed.</w:t>
            </w:r>
          </w:p>
          <w:p w14:paraId="79DDD027"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Pr>
                <w:color w:val="000000" w:themeColor="text1"/>
              </w:rPr>
              <w:t>Reuse the time mask requirements defined in Rel-19 for low-band CA via switching as much as possible</w:t>
            </w:r>
          </w:p>
          <w:p w14:paraId="4D876F30"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Pr>
                <w:color w:val="000000" w:themeColor="text1"/>
                <w:lang w:eastAsia="zh-CN"/>
              </w:rPr>
              <w:t xml:space="preserve">Note: Case 2 is specified in Rel-19 WID of </w:t>
            </w:r>
            <w:proofErr w:type="spellStart"/>
            <w:r>
              <w:rPr>
                <w:color w:val="000000" w:themeColor="text1"/>
                <w:lang w:eastAsia="zh-CN"/>
              </w:rPr>
              <w:t>NR_LBCA_Sw</w:t>
            </w:r>
            <w:proofErr w:type="spellEnd"/>
          </w:p>
          <w:p w14:paraId="5FC16A90" w14:textId="77777777" w:rsidR="00F605EE" w:rsidRDefault="00F605EE" w:rsidP="00F605EE">
            <w:pPr>
              <w:pStyle w:val="ad"/>
              <w:widowControl w:val="0"/>
              <w:numPr>
                <w:ilvl w:val="0"/>
                <w:numId w:val="25"/>
              </w:numPr>
              <w:wordWrap w:val="0"/>
              <w:autoSpaceDE w:val="0"/>
              <w:autoSpaceDN w:val="0"/>
              <w:spacing w:line="256" w:lineRule="auto"/>
              <w:ind w:leftChars="0"/>
              <w:jc w:val="both"/>
              <w:rPr>
                <w:color w:val="000000" w:themeColor="text1"/>
                <w:lang w:eastAsia="zh-CN"/>
              </w:rPr>
            </w:pPr>
            <w:r>
              <w:rPr>
                <w:color w:val="000000" w:themeColor="text1"/>
                <w:lang w:eastAsia="zh-CN"/>
              </w:rPr>
              <w:t>Reuse the semi-static switching mechanism based on RRC configuration defined in Rel-19 for low-band CA via switching</w:t>
            </w:r>
          </w:p>
          <w:p w14:paraId="1A220642" w14:textId="77777777" w:rsidR="00F605EE" w:rsidRDefault="00F605EE" w:rsidP="00F605EE">
            <w:pPr>
              <w:pStyle w:val="ad"/>
              <w:widowControl w:val="0"/>
              <w:numPr>
                <w:ilvl w:val="0"/>
                <w:numId w:val="25"/>
              </w:numPr>
              <w:wordWrap w:val="0"/>
              <w:autoSpaceDE w:val="0"/>
              <w:autoSpaceDN w:val="0"/>
              <w:spacing w:line="256" w:lineRule="auto"/>
              <w:ind w:leftChars="0"/>
              <w:jc w:val="both"/>
              <w:rPr>
                <w:color w:val="000000" w:themeColor="text1"/>
                <w:lang w:eastAsia="zh-CN"/>
              </w:rPr>
            </w:pPr>
            <w:r>
              <w:rPr>
                <w:color w:val="000000" w:themeColor="text1"/>
                <w:lang w:eastAsia="zh-CN"/>
              </w:rPr>
              <w:t xml:space="preserve">Consider the following deployment constraints: </w:t>
            </w:r>
          </w:p>
          <w:p w14:paraId="2656D3B1"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lang w:eastAsia="ko-KR"/>
              </w:rPr>
            </w:pPr>
            <w:r>
              <w:rPr>
                <w:color w:val="000000" w:themeColor="text1"/>
              </w:rPr>
              <w:t>The carrier frequency for all cases is &lt;1GHz.</w:t>
            </w:r>
          </w:p>
          <w:p w14:paraId="6C03EC3D"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Pr>
                <w:color w:val="000000" w:themeColor="text1"/>
              </w:rPr>
              <w:t>Co-located and synchronized network deployment for both carriers.</w:t>
            </w:r>
          </w:p>
          <w:p w14:paraId="6D8AD02D"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Pr>
                <w:color w:val="000000" w:themeColor="text1"/>
              </w:rPr>
              <w:t>Both carriers are in a single TAG.</w:t>
            </w:r>
          </w:p>
          <w:p w14:paraId="01613D78"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Pr>
                <w:color w:val="000000" w:themeColor="text1"/>
              </w:rPr>
              <w:t>SCS 15Khz on both carriers.</w:t>
            </w:r>
          </w:p>
          <w:p w14:paraId="0A7FE676" w14:textId="77777777" w:rsidR="00F605EE" w:rsidRDefault="00F605EE" w:rsidP="00F605EE">
            <w:pPr>
              <w:pStyle w:val="ad"/>
              <w:widowControl w:val="0"/>
              <w:numPr>
                <w:ilvl w:val="1"/>
                <w:numId w:val="25"/>
              </w:numPr>
              <w:wordWrap w:val="0"/>
              <w:autoSpaceDE w:val="0"/>
              <w:autoSpaceDN w:val="0"/>
              <w:spacing w:line="256" w:lineRule="auto"/>
              <w:ind w:leftChars="0" w:left="993"/>
              <w:jc w:val="both"/>
              <w:rPr>
                <w:color w:val="000000" w:themeColor="text1"/>
              </w:rPr>
            </w:pPr>
            <w:r w:rsidRPr="00DE680D">
              <w:rPr>
                <w:color w:val="000000" w:themeColor="text1"/>
              </w:rPr>
              <w:t>No in-gap interference</w:t>
            </w:r>
            <w:r>
              <w:rPr>
                <w:color w:val="000000" w:themeColor="text1"/>
              </w:rPr>
              <w:t xml:space="preserve"> between DL carriers is expected</w:t>
            </w:r>
          </w:p>
          <w:p w14:paraId="676AFA9F" w14:textId="303C7DED" w:rsidR="008E398A" w:rsidRPr="00F605EE" w:rsidRDefault="00F605EE" w:rsidP="00F605EE">
            <w:pPr>
              <w:pStyle w:val="ad"/>
              <w:rPr>
                <w:color w:val="000000" w:themeColor="text1"/>
                <w:lang w:eastAsia="zh-CN"/>
              </w:rPr>
            </w:pPr>
            <w:r>
              <w:rPr>
                <w:color w:val="000000" w:themeColor="text1"/>
                <w:lang w:eastAsia="zh-CN"/>
              </w:rPr>
              <w:t>Note 1: Reuse Rel-19 LB-CA RAN4 requirements as much as possible.</w:t>
            </w:r>
          </w:p>
        </w:tc>
      </w:tr>
    </w:tbl>
    <w:p w14:paraId="3284029E" w14:textId="153A635F" w:rsidR="00DC041F" w:rsidRPr="004E4898" w:rsidRDefault="008676A4" w:rsidP="00510146">
      <w:pPr>
        <w:pStyle w:val="1"/>
        <w:rPr>
          <w:lang w:val="en-US" w:eastAsia="ko-KR"/>
        </w:rPr>
      </w:pPr>
      <w:r>
        <w:rPr>
          <w:rFonts w:hint="eastAsia"/>
          <w:lang w:val="en-US" w:eastAsia="ko-KR"/>
        </w:rPr>
        <w:t>Discussion</w:t>
      </w:r>
    </w:p>
    <w:p w14:paraId="577E939C" w14:textId="5D71CA01" w:rsidR="00F605EE" w:rsidRDefault="00A424D1" w:rsidP="0027005B">
      <w:pPr>
        <w:pStyle w:val="a0"/>
        <w:jc w:val="both"/>
        <w:rPr>
          <w:b/>
          <w:u w:val="single"/>
          <w:lang w:val="en-US" w:eastAsia="ko-KR"/>
        </w:rPr>
      </w:pPr>
      <w:r>
        <w:rPr>
          <w:b/>
          <w:u w:val="single"/>
          <w:lang w:val="en-US" w:eastAsia="ko-KR"/>
        </w:rPr>
        <w:t xml:space="preserve">Clarification for </w:t>
      </w:r>
      <w:r w:rsidR="00E72C1C">
        <w:rPr>
          <w:b/>
          <w:u w:val="single"/>
          <w:lang w:val="en-US" w:eastAsia="ko-KR"/>
        </w:rPr>
        <w:t>architecture of Rel-20 LBCA</w:t>
      </w:r>
    </w:p>
    <w:p w14:paraId="5101BAEB" w14:textId="6DFCB841" w:rsidR="00DD14BE" w:rsidRDefault="00DD14BE" w:rsidP="00DD14BE">
      <w:pPr>
        <w:pStyle w:val="a0"/>
        <w:jc w:val="both"/>
        <w:rPr>
          <w:bCs/>
          <w:lang w:val="en-US" w:eastAsia="ko-KR"/>
        </w:rPr>
      </w:pPr>
      <w:r w:rsidRPr="00DD14BE">
        <w:rPr>
          <w:bCs/>
          <w:lang w:val="en-US" w:eastAsia="ko-KR"/>
        </w:rPr>
        <w:t>WID for low‑band CA via switching (LB‑CA) was approved at RAN#109, and the objectives were decided as per the WID table above. From Rel‑20, the scope is expanded to the scenario between Case 1 and Case 3, as referenced in prior RAN4 discussions</w:t>
      </w:r>
      <w:r w:rsidR="00CA7FD2">
        <w:rPr>
          <w:bCs/>
          <w:lang w:val="en-US" w:eastAsia="ko-KR"/>
        </w:rPr>
        <w:t xml:space="preserve"> </w:t>
      </w:r>
      <w:r w:rsidRPr="00DD14BE">
        <w:rPr>
          <w:bCs/>
          <w:lang w:val="en-US" w:eastAsia="ko-KR"/>
        </w:rPr>
        <w:t>on switching‑based CA. When we compare with the Rel‑19 scope, the most important point is the UE architecture for Rel‑20 LB‑CA via switching from an RF‑requirement perspective. In Rel‑19, the assumed architecture is as shown in Figure 1, i.e., a single‑chain SPDT‑based realization.</w:t>
      </w:r>
    </w:p>
    <w:p w14:paraId="46F466D0" w14:textId="77777777" w:rsidR="00DD14BE" w:rsidRDefault="00DD14BE" w:rsidP="00E86302">
      <w:pPr>
        <w:pStyle w:val="a0"/>
        <w:jc w:val="center"/>
        <w:rPr>
          <w:bCs/>
          <w:lang w:val="en-US" w:eastAsia="ko-KR"/>
        </w:rPr>
      </w:pPr>
    </w:p>
    <w:p w14:paraId="571032F4" w14:textId="06E77CB4" w:rsidR="00E86302" w:rsidRDefault="00D44063" w:rsidP="00E86302">
      <w:pPr>
        <w:pStyle w:val="a0"/>
        <w:jc w:val="center"/>
        <w:rPr>
          <w:b/>
          <w:u w:val="single"/>
          <w:lang w:val="en-US" w:eastAsia="ko-KR"/>
        </w:rPr>
      </w:pPr>
      <w:r>
        <w:object w:dxaOrig="10606" w:dyaOrig="9345" w14:anchorId="4DDA6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89.75pt;height:254.6pt" o:ole="">
            <v:imagedata r:id="rId8" o:title=""/>
          </v:shape>
          <o:OLEObject Type="Embed" ProgID="Visio.Drawing.15" ShapeID="_x0000_i1045" DrawAspect="Content" ObjectID="_1821070166" r:id="rId9"/>
        </w:object>
      </w:r>
    </w:p>
    <w:p w14:paraId="67303290" w14:textId="6DE6FA9E" w:rsidR="00DD14BE" w:rsidRDefault="00E86302" w:rsidP="00DD14BE">
      <w:pPr>
        <w:pStyle w:val="a0"/>
        <w:jc w:val="center"/>
        <w:rPr>
          <w:bCs/>
          <w:lang w:val="en-US" w:eastAsia="ko-KR"/>
        </w:rPr>
      </w:pPr>
      <w:r w:rsidRPr="00E86302">
        <w:rPr>
          <w:bCs/>
          <w:lang w:val="en-US" w:eastAsia="ko-KR"/>
        </w:rPr>
        <w:t>Fig1. Architecture for Rel-19</w:t>
      </w:r>
    </w:p>
    <w:p w14:paraId="4C44B652" w14:textId="7CA34020" w:rsidR="00DD14BE" w:rsidRPr="00DD14BE" w:rsidRDefault="00DD14BE" w:rsidP="00DD14BE">
      <w:pPr>
        <w:pStyle w:val="a0"/>
        <w:rPr>
          <w:bCs/>
          <w:lang w:val="en-US" w:eastAsia="ko-KR"/>
        </w:rPr>
      </w:pPr>
      <w:r w:rsidRPr="00DD14BE">
        <w:rPr>
          <w:bCs/>
          <w:lang w:val="en-US" w:eastAsia="ko-KR"/>
        </w:rPr>
        <w:t>In the Rel‑19 WI phase, RAN4 considered certain parameters for defining RF requirements, such as the switching period for supporting low‑band carrier aggregation via the switching feature. In fact, there is no explicit RF requirement related to RX switching in the NR RF specifications, so RAN4 reflected the additional operation only in the on/off time mask. DL‑related information is captured in TR 38.768 as study content. The switching period means the time required to retune RF components to support a specific band</w:t>
      </w:r>
      <w:r w:rsidR="006836E4">
        <w:rPr>
          <w:bCs/>
          <w:lang w:val="en-US" w:eastAsia="ko-KR"/>
        </w:rPr>
        <w:t xml:space="preserve"> operation</w:t>
      </w:r>
      <w:r w:rsidRPr="00DD14BE">
        <w:rPr>
          <w:bCs/>
          <w:lang w:val="en-US" w:eastAsia="ko-KR"/>
        </w:rPr>
        <w:t>, including LO/PLL settling</w:t>
      </w:r>
      <w:r w:rsidR="006836E4">
        <w:rPr>
          <w:bCs/>
          <w:lang w:val="en-US" w:eastAsia="ko-KR"/>
        </w:rPr>
        <w:t xml:space="preserve"> time</w:t>
      </w:r>
      <w:r w:rsidRPr="00DD14BE">
        <w:rPr>
          <w:bCs/>
          <w:lang w:val="en-US" w:eastAsia="ko-KR"/>
        </w:rPr>
        <w:t>, synthesizer retuning</w:t>
      </w:r>
      <w:r w:rsidR="006836E4">
        <w:rPr>
          <w:bCs/>
          <w:lang w:val="en-US" w:eastAsia="ko-KR"/>
        </w:rPr>
        <w:t xml:space="preserve"> time</w:t>
      </w:r>
      <w:r w:rsidRPr="00DD14BE">
        <w:rPr>
          <w:bCs/>
          <w:lang w:val="en-US" w:eastAsia="ko-KR"/>
        </w:rPr>
        <w:t>, and any filter reconfiguration</w:t>
      </w:r>
      <w:r w:rsidR="00C43D5E">
        <w:rPr>
          <w:bCs/>
          <w:lang w:val="en-US" w:eastAsia="ko-KR"/>
        </w:rPr>
        <w:t>, etc</w:t>
      </w:r>
      <w:r w:rsidRPr="00DD14BE">
        <w:rPr>
          <w:bCs/>
          <w:lang w:val="en-US" w:eastAsia="ko-KR"/>
        </w:rPr>
        <w:t xml:space="preserve">. The values are 35 µs, 70 µs, and 140 µs. When the UE supports low‑band carrier aggregation, the switching period should be </w:t>
      </w:r>
      <w:proofErr w:type="gramStart"/>
      <w:r w:rsidRPr="00DD14BE">
        <w:rPr>
          <w:bCs/>
          <w:lang w:val="en-US" w:eastAsia="ko-KR"/>
        </w:rPr>
        <w:t>taken into account</w:t>
      </w:r>
      <w:proofErr w:type="gramEnd"/>
      <w:r w:rsidRPr="00DD14BE">
        <w:rPr>
          <w:bCs/>
          <w:lang w:val="en-US" w:eastAsia="ko-KR"/>
        </w:rPr>
        <w:t xml:space="preserve"> for requirement derivation and test configuration selection.</w:t>
      </w:r>
    </w:p>
    <w:p w14:paraId="03134FDE" w14:textId="77777777" w:rsidR="00DD14BE" w:rsidRPr="00DD14BE" w:rsidRDefault="00DD14BE" w:rsidP="00DD14BE">
      <w:pPr>
        <w:pStyle w:val="a0"/>
        <w:rPr>
          <w:bCs/>
          <w:lang w:val="en-US" w:eastAsia="ko-KR"/>
        </w:rPr>
      </w:pPr>
    </w:p>
    <w:p w14:paraId="16EBB697" w14:textId="77777777" w:rsidR="00DD14BE" w:rsidRPr="00DD14BE" w:rsidRDefault="00DD14BE" w:rsidP="00DD14BE">
      <w:pPr>
        <w:pStyle w:val="a0"/>
        <w:rPr>
          <w:bCs/>
          <w:lang w:val="en-US" w:eastAsia="ko-KR"/>
        </w:rPr>
      </w:pPr>
      <w:r w:rsidRPr="00DD14BE">
        <w:rPr>
          <w:bCs/>
          <w:lang w:val="en-US" w:eastAsia="ko-KR"/>
        </w:rPr>
        <w:t xml:space="preserve">Then, what is the difference between Rel‑19 and Rel‑20? The UE can support both DL carriers, one in each band, concurrently under the Rel‑20 scope. </w:t>
      </w:r>
      <w:proofErr w:type="gramStart"/>
      <w:r w:rsidRPr="00DD14BE">
        <w:rPr>
          <w:bCs/>
          <w:lang w:val="en-US" w:eastAsia="ko-KR"/>
        </w:rPr>
        <w:t>So</w:t>
      </w:r>
      <w:proofErr w:type="gramEnd"/>
      <w:r w:rsidRPr="00DD14BE">
        <w:rPr>
          <w:bCs/>
          <w:lang w:val="en-US" w:eastAsia="ko-KR"/>
        </w:rPr>
        <w:t xml:space="preserve"> one difference in Rel‑20 compared with Rel‑19 is support for an additional DL in FDD mode, as follows.</w:t>
      </w:r>
    </w:p>
    <w:p w14:paraId="6BC88883" w14:textId="77777777" w:rsidR="00DD14BE" w:rsidRPr="00DD14BE" w:rsidRDefault="00DD14BE" w:rsidP="00DD14BE">
      <w:pPr>
        <w:pStyle w:val="a0"/>
        <w:rPr>
          <w:bCs/>
          <w:lang w:val="en-US" w:eastAsia="ko-KR"/>
        </w:rPr>
      </w:pPr>
    </w:p>
    <w:p w14:paraId="0A3584E3" w14:textId="0729E947" w:rsidR="007F4C62" w:rsidRPr="00DD14BE" w:rsidRDefault="00DD14BE" w:rsidP="00DD14BE">
      <w:pPr>
        <w:pStyle w:val="a0"/>
        <w:rPr>
          <w:b/>
          <w:lang w:val="en-US" w:eastAsia="ko-KR"/>
        </w:rPr>
      </w:pPr>
      <w:r w:rsidRPr="00DD14BE">
        <w:rPr>
          <w:b/>
          <w:lang w:val="en-US" w:eastAsia="ko-KR"/>
        </w:rPr>
        <w:t>Observation 1: The key difference between Rel‑19 and Rel‑20 is the support of FDD DL enabling DL‑DL operation, with additional CA combinations such as CA_n12‑n29 and CA_n28‑n67.</w:t>
      </w:r>
    </w:p>
    <w:p w14:paraId="6E0B1FDD" w14:textId="0D448BC3" w:rsidR="007F4C62" w:rsidRDefault="007F4C62" w:rsidP="007F4C62">
      <w:pPr>
        <w:pStyle w:val="a0"/>
        <w:jc w:val="center"/>
      </w:pPr>
      <w:r>
        <w:object w:dxaOrig="10606" w:dyaOrig="3811" w14:anchorId="2D93CD0E">
          <v:shape id="_x0000_i1026" type="#_x0000_t75" style="width:398pt;height:143.4pt" o:ole="">
            <v:imagedata r:id="rId10" o:title=""/>
          </v:shape>
          <o:OLEObject Type="Embed" ProgID="Visio.Drawing.15" ShapeID="_x0000_i1026" DrawAspect="Content" ObjectID="_1821070167" r:id="rId11"/>
        </w:object>
      </w:r>
    </w:p>
    <w:p w14:paraId="19B27954" w14:textId="404D38A4" w:rsidR="007F4C62" w:rsidRDefault="00D27EFE" w:rsidP="007F4C62">
      <w:pPr>
        <w:pStyle w:val="a0"/>
        <w:jc w:val="center"/>
        <w:rPr>
          <w:bCs/>
          <w:lang w:val="en-US" w:eastAsia="ko-KR"/>
        </w:rPr>
      </w:pPr>
      <w:r>
        <w:rPr>
          <w:lang w:eastAsia="ko-KR"/>
        </w:rPr>
        <w:t>(a)</w:t>
      </w:r>
    </w:p>
    <w:p w14:paraId="1151A5D1" w14:textId="1CEEB939" w:rsidR="007F4C62" w:rsidRDefault="007F4C62" w:rsidP="007F4C62">
      <w:pPr>
        <w:pStyle w:val="a0"/>
        <w:jc w:val="center"/>
        <w:rPr>
          <w:bCs/>
          <w:lang w:val="en-US" w:eastAsia="ko-KR"/>
        </w:rPr>
      </w:pPr>
      <w:r>
        <w:object w:dxaOrig="10666" w:dyaOrig="3811" w14:anchorId="51028849">
          <v:shape id="_x0000_i1027" type="#_x0000_t75" style="width:376.7pt;height:134.8pt" o:ole="">
            <v:imagedata r:id="rId12" o:title=""/>
          </v:shape>
          <o:OLEObject Type="Embed" ProgID="Visio.Drawing.15" ShapeID="_x0000_i1027" DrawAspect="Content" ObjectID="_1821070168" r:id="rId13"/>
        </w:object>
      </w:r>
    </w:p>
    <w:p w14:paraId="4A1C2B3A" w14:textId="26BDD48B" w:rsidR="00D27EFE" w:rsidRDefault="00D27EFE" w:rsidP="007F4C62">
      <w:pPr>
        <w:pStyle w:val="a0"/>
        <w:jc w:val="center"/>
        <w:rPr>
          <w:bCs/>
          <w:lang w:val="en-US" w:eastAsia="ko-KR"/>
        </w:rPr>
      </w:pPr>
      <w:r>
        <w:rPr>
          <w:rFonts w:hint="eastAsia"/>
          <w:bCs/>
          <w:lang w:val="en-US" w:eastAsia="ko-KR"/>
        </w:rPr>
        <w:t>(</w:t>
      </w:r>
      <w:r>
        <w:rPr>
          <w:bCs/>
          <w:lang w:val="en-US" w:eastAsia="ko-KR"/>
        </w:rPr>
        <w:t>b)</w:t>
      </w:r>
    </w:p>
    <w:p w14:paraId="7326E769" w14:textId="17FA95B6" w:rsidR="00DD14BE" w:rsidRDefault="007F4C62" w:rsidP="00DD14BE">
      <w:pPr>
        <w:pStyle w:val="a0"/>
        <w:jc w:val="center"/>
        <w:rPr>
          <w:bCs/>
          <w:lang w:val="en-US" w:eastAsia="ko-KR"/>
        </w:rPr>
      </w:pPr>
      <w:r>
        <w:rPr>
          <w:bCs/>
          <w:lang w:val="en-US" w:eastAsia="ko-KR"/>
        </w:rPr>
        <w:t>Fig. Scenario for</w:t>
      </w:r>
      <w:r w:rsidR="00D27EFE">
        <w:rPr>
          <w:bCs/>
          <w:lang w:val="en-US" w:eastAsia="ko-KR"/>
        </w:rPr>
        <w:t xml:space="preserve"> (a)Rel-19 and (b)</w:t>
      </w:r>
      <w:r>
        <w:rPr>
          <w:bCs/>
          <w:lang w:val="en-US" w:eastAsia="ko-KR"/>
        </w:rPr>
        <w:t>Rel-20</w:t>
      </w:r>
    </w:p>
    <w:p w14:paraId="00926CF2" w14:textId="301B077A" w:rsidR="00DD14BE" w:rsidRDefault="00DD14BE" w:rsidP="00E61D1C">
      <w:pPr>
        <w:pStyle w:val="a0"/>
        <w:rPr>
          <w:bCs/>
          <w:lang w:val="en-US" w:eastAsia="ko-KR"/>
        </w:rPr>
      </w:pPr>
      <w:r w:rsidRPr="00DD14BE">
        <w:rPr>
          <w:bCs/>
          <w:lang w:val="en-US" w:eastAsia="ko-KR"/>
        </w:rPr>
        <w:t xml:space="preserve">Rel-20 pursue UE could support 2 DL at same time. And other difference is to support other </w:t>
      </w:r>
      <w:proofErr w:type="gramStart"/>
      <w:r w:rsidRPr="00DD14BE">
        <w:rPr>
          <w:bCs/>
          <w:lang w:val="en-US" w:eastAsia="ko-KR"/>
        </w:rPr>
        <w:t>band( CA</w:t>
      </w:r>
      <w:proofErr w:type="gramEnd"/>
      <w:r w:rsidRPr="00DD14BE">
        <w:rPr>
          <w:bCs/>
          <w:lang w:val="en-US" w:eastAsia="ko-KR"/>
        </w:rPr>
        <w:t>_n12-n29, CA_n28-n67).</w:t>
      </w:r>
    </w:p>
    <w:p w14:paraId="61E34DC2" w14:textId="77777777" w:rsidR="00DD14BE" w:rsidRDefault="00DD14BE" w:rsidP="00E61D1C">
      <w:pPr>
        <w:pStyle w:val="a0"/>
        <w:rPr>
          <w:bCs/>
          <w:lang w:val="en-US" w:eastAsia="ko-KR"/>
        </w:rPr>
      </w:pPr>
    </w:p>
    <w:p w14:paraId="58A7406F" w14:textId="799A3CD6" w:rsidR="00F44A27" w:rsidRDefault="007F4C62" w:rsidP="00E61D1C">
      <w:pPr>
        <w:pStyle w:val="a0"/>
      </w:pPr>
      <w:r>
        <w:object w:dxaOrig="9570" w:dyaOrig="3480" w14:anchorId="258FD62E">
          <v:shape id="_x0000_i1028" type="#_x0000_t75" style="width:252.3pt;height:91.6pt" o:ole="">
            <v:imagedata r:id="rId14" o:title=""/>
          </v:shape>
          <o:OLEObject Type="Embed" ProgID="Visio.Drawing.15" ShapeID="_x0000_i1028" DrawAspect="Content" ObjectID="_1821070169" r:id="rId15"/>
        </w:object>
      </w:r>
      <w:r w:rsidRPr="007F4C62">
        <w:t xml:space="preserve"> </w:t>
      </w:r>
      <w:r w:rsidR="00C95D70">
        <w:object w:dxaOrig="9570" w:dyaOrig="3495" w14:anchorId="3DDCCBF1">
          <v:shape id="_x0000_i1029" type="#_x0000_t75" style="width:219.45pt;height:80.05pt" o:ole="">
            <v:imagedata r:id="rId16" o:title=""/>
          </v:shape>
          <o:OLEObject Type="Embed" ProgID="Visio.Drawing.15" ShapeID="_x0000_i1029" DrawAspect="Content" ObjectID="_1821070170" r:id="rId17"/>
        </w:object>
      </w:r>
    </w:p>
    <w:p w14:paraId="37865A8C" w14:textId="3EDBEE70" w:rsidR="007F4C62" w:rsidRPr="007F4C62" w:rsidRDefault="007F4C62" w:rsidP="007F4C62">
      <w:pPr>
        <w:pStyle w:val="a0"/>
        <w:ind w:firstLineChars="900" w:firstLine="1800"/>
        <w:rPr>
          <w:bCs/>
          <w:lang w:val="en-US" w:eastAsia="ko-KR"/>
        </w:rPr>
      </w:pPr>
      <w:r>
        <w:rPr>
          <w:rFonts w:hint="eastAsia"/>
          <w:lang w:eastAsia="ko-KR"/>
        </w:rPr>
        <w:t>(</w:t>
      </w:r>
      <w:r>
        <w:rPr>
          <w:lang w:eastAsia="ko-KR"/>
        </w:rPr>
        <w:t xml:space="preserve">a)CA_n12-n29                                                                      </w:t>
      </w:r>
      <w:proofErr w:type="gramStart"/>
      <w:r>
        <w:rPr>
          <w:lang w:eastAsia="ko-KR"/>
        </w:rPr>
        <w:t xml:space="preserve">   </w:t>
      </w:r>
      <w:r>
        <w:rPr>
          <w:rFonts w:hint="eastAsia"/>
          <w:lang w:eastAsia="ko-KR"/>
        </w:rPr>
        <w:t>(</w:t>
      </w:r>
      <w:proofErr w:type="gramEnd"/>
      <w:r>
        <w:rPr>
          <w:lang w:eastAsia="ko-KR"/>
        </w:rPr>
        <w:t>b)CA_n28-n67</w:t>
      </w:r>
    </w:p>
    <w:p w14:paraId="41F1875C" w14:textId="6B5E475F" w:rsidR="007F4C62" w:rsidRDefault="007F4C62" w:rsidP="007F4C62">
      <w:pPr>
        <w:pStyle w:val="a0"/>
        <w:jc w:val="center"/>
        <w:rPr>
          <w:bCs/>
          <w:lang w:val="en-US" w:eastAsia="ko-KR"/>
        </w:rPr>
      </w:pPr>
      <w:r>
        <w:rPr>
          <w:bCs/>
          <w:lang w:val="en-US" w:eastAsia="ko-KR"/>
        </w:rPr>
        <w:t>Fig. Example CA band combination for low band carrier aggregation via switching</w:t>
      </w:r>
    </w:p>
    <w:p w14:paraId="3BD403D0" w14:textId="77777777" w:rsidR="00DD14BE" w:rsidRPr="00DD14BE" w:rsidRDefault="00DD14BE" w:rsidP="00DD14BE">
      <w:pPr>
        <w:pStyle w:val="a0"/>
        <w:rPr>
          <w:bCs/>
          <w:lang w:val="en-US" w:eastAsia="ko-KR"/>
        </w:rPr>
      </w:pPr>
      <w:r w:rsidRPr="00DD14BE">
        <w:rPr>
          <w:bCs/>
          <w:lang w:val="en-US" w:eastAsia="ko-KR"/>
        </w:rPr>
        <w:t>Although the gap between the UL and DL spectrum may be very small (about 1 MHz) or even overlap (up to ~10 MHz), the Rel‑20 low‑band CA operation precludes UL/DL from operating simultaneously within this feature scope. There is therefore no UL–DL interference in the scenarios considered by assumption. We think the most important question is which architecture can support the Rel‑20 feature from a RAN4 RF‑requirement standpoint. When we look back at our Rel‑19 architecture, only a single chain is supported, as follows, with a shared front end and SPDT path selection. The UE cannot physically support both bands simultaneously due to path isolation.</w:t>
      </w:r>
    </w:p>
    <w:p w14:paraId="4FA3186E" w14:textId="77777777" w:rsidR="00DD14BE" w:rsidRPr="00DD14BE" w:rsidRDefault="00DD14BE" w:rsidP="00DD14BE">
      <w:pPr>
        <w:pStyle w:val="a0"/>
        <w:rPr>
          <w:bCs/>
          <w:lang w:val="en-US" w:eastAsia="ko-KR"/>
        </w:rPr>
      </w:pPr>
    </w:p>
    <w:p w14:paraId="5705DCA2" w14:textId="60A5A6DD" w:rsidR="0043318D" w:rsidRPr="00DD14BE" w:rsidRDefault="00DD14BE" w:rsidP="00DD14BE">
      <w:pPr>
        <w:pStyle w:val="a0"/>
        <w:rPr>
          <w:b/>
          <w:lang w:val="en-US" w:eastAsia="ko-KR"/>
        </w:rPr>
      </w:pPr>
      <w:r w:rsidRPr="00DD14BE">
        <w:rPr>
          <w:b/>
          <w:lang w:val="en-US" w:eastAsia="ko-KR"/>
        </w:rPr>
        <w:t xml:space="preserve">Observation 2: In Rel‑19, the architecture used in RAN4 cannot support both bands </w:t>
      </w:r>
    </w:p>
    <w:p w14:paraId="485AD217" w14:textId="2146069D" w:rsidR="0043318D" w:rsidRDefault="0043318D" w:rsidP="0043318D">
      <w:pPr>
        <w:pStyle w:val="a0"/>
        <w:jc w:val="center"/>
        <w:rPr>
          <w:bCs/>
          <w:lang w:val="en-US" w:eastAsia="ko-KR"/>
        </w:rPr>
      </w:pPr>
      <w:r>
        <w:object w:dxaOrig="9990" w:dyaOrig="5011" w14:anchorId="047BD535">
          <v:shape id="_x0000_i1030" type="#_x0000_t75" style="width:358.85pt;height:179.15pt" o:ole="">
            <v:imagedata r:id="rId18" o:title=""/>
          </v:shape>
          <o:OLEObject Type="Embed" ProgID="Visio.Drawing.15" ShapeID="_x0000_i1030" DrawAspect="Content" ObjectID="_1821070171" r:id="rId19"/>
        </w:object>
      </w:r>
    </w:p>
    <w:p w14:paraId="04815F20" w14:textId="4A3011FE" w:rsidR="00067F3B" w:rsidRDefault="0043318D" w:rsidP="0043318D">
      <w:pPr>
        <w:pStyle w:val="a0"/>
        <w:jc w:val="center"/>
        <w:rPr>
          <w:bCs/>
          <w:lang w:val="en-US" w:eastAsia="ko-KR"/>
        </w:rPr>
      </w:pPr>
      <w:r>
        <w:rPr>
          <w:rFonts w:hint="eastAsia"/>
          <w:bCs/>
          <w:lang w:val="en-US" w:eastAsia="ko-KR"/>
        </w:rPr>
        <w:t>F</w:t>
      </w:r>
      <w:r>
        <w:rPr>
          <w:bCs/>
          <w:lang w:val="en-US" w:eastAsia="ko-KR"/>
        </w:rPr>
        <w:t>ig. Assumed architecture in Rel-19</w:t>
      </w:r>
    </w:p>
    <w:p w14:paraId="47391449" w14:textId="50C456EB" w:rsidR="00B91CF4" w:rsidRDefault="00DD14BE" w:rsidP="00E61D1C">
      <w:pPr>
        <w:pStyle w:val="a0"/>
        <w:rPr>
          <w:bCs/>
          <w:lang w:val="en-US" w:eastAsia="ko-KR"/>
        </w:rPr>
      </w:pPr>
      <w:r w:rsidRPr="00DD14BE">
        <w:rPr>
          <w:bCs/>
          <w:lang w:val="en-US" w:eastAsia="ko-KR"/>
        </w:rPr>
        <w:t>physically because, when the SPDT is switched to make one path for a specific band, the other path is isolated</w:t>
      </w:r>
      <w:r w:rsidR="00403AE7">
        <w:rPr>
          <w:bCs/>
          <w:lang w:val="en-US" w:eastAsia="ko-KR"/>
        </w:rPr>
        <w:t xml:space="preserve">. </w:t>
      </w:r>
      <w:proofErr w:type="gramStart"/>
      <w:r w:rsidRPr="00DD14BE">
        <w:rPr>
          <w:bCs/>
          <w:lang w:val="en-US" w:eastAsia="ko-KR"/>
        </w:rPr>
        <w:t>So</w:t>
      </w:r>
      <w:proofErr w:type="gramEnd"/>
      <w:r w:rsidRPr="00DD14BE">
        <w:rPr>
          <w:bCs/>
          <w:lang w:val="en-US" w:eastAsia="ko-KR"/>
        </w:rPr>
        <w:t xml:space="preserve"> the UE cannot support dual‑band operation because the paths are physically isolated. But to expand and support DL in FDD, RAN4 needs to consider a new architecture to support the new feature while keeping the specifications. We think there are </w:t>
      </w:r>
      <w:r w:rsidRPr="00DD14BE">
        <w:rPr>
          <w:bCs/>
          <w:lang w:val="en-US" w:eastAsia="ko-KR"/>
        </w:rPr>
        <w:lastRenderedPageBreak/>
        <w:t>options for supporting the Rel‑20 feature that enable Rx on both FDD carrier 1 and SDL carrier 2, with no Tx on FDD carrier 1, as shown in the following figure.</w:t>
      </w:r>
    </w:p>
    <w:p w14:paraId="76CE2B66" w14:textId="6C21AD32" w:rsidR="00B91CF4" w:rsidRDefault="00470045" w:rsidP="00470045">
      <w:pPr>
        <w:pStyle w:val="a0"/>
        <w:jc w:val="center"/>
      </w:pPr>
      <w:r>
        <w:object w:dxaOrig="7875" w:dyaOrig="9391" w14:anchorId="5A937A5B">
          <v:shape id="_x0000_i1031" type="#_x0000_t75" style="width:166.45pt;height:198.15pt" o:ole="">
            <v:imagedata r:id="rId20" o:title=""/>
          </v:shape>
          <o:OLEObject Type="Embed" ProgID="Visio.Drawing.15" ShapeID="_x0000_i1031" DrawAspect="Content" ObjectID="_1821070172" r:id="rId21"/>
        </w:object>
      </w:r>
      <w:r w:rsidR="00EB5836">
        <w:t xml:space="preserve">                        </w:t>
      </w:r>
      <w:r w:rsidR="00EB5836" w:rsidRPr="00EB5836">
        <w:t xml:space="preserve"> </w:t>
      </w:r>
      <w:r w:rsidR="00EB5836">
        <w:object w:dxaOrig="7860" w:dyaOrig="9391" w14:anchorId="7FD90243">
          <v:shape id="_x0000_i1032" type="#_x0000_t75" style="width:167.6pt;height:199.3pt" o:ole="">
            <v:imagedata r:id="rId22" o:title=""/>
          </v:shape>
          <o:OLEObject Type="Embed" ProgID="Visio.Drawing.15" ShapeID="_x0000_i1032" DrawAspect="Content" ObjectID="_1821070173" r:id="rId23"/>
        </w:object>
      </w:r>
    </w:p>
    <w:p w14:paraId="62FE466E" w14:textId="68B7DC29" w:rsidR="00EB5836" w:rsidRDefault="00EB5836" w:rsidP="00EB5836">
      <w:pPr>
        <w:pStyle w:val="a0"/>
        <w:numPr>
          <w:ilvl w:val="0"/>
          <w:numId w:val="26"/>
        </w:numPr>
        <w:rPr>
          <w:bCs/>
          <w:lang w:val="en-US" w:eastAsia="ko-KR"/>
        </w:rPr>
      </w:pPr>
      <w:r>
        <w:rPr>
          <w:lang w:eastAsia="ko-KR"/>
        </w:rPr>
        <w:t xml:space="preserve">                                                                                    (b)</w:t>
      </w:r>
    </w:p>
    <w:p w14:paraId="3B58EC23" w14:textId="6FB77AEA" w:rsidR="00B91CF4" w:rsidRDefault="00470045" w:rsidP="00470045">
      <w:pPr>
        <w:pStyle w:val="a0"/>
        <w:jc w:val="center"/>
        <w:rPr>
          <w:bCs/>
          <w:lang w:val="en-US" w:eastAsia="ko-KR"/>
        </w:rPr>
      </w:pPr>
      <w:r>
        <w:rPr>
          <w:rFonts w:hint="eastAsia"/>
          <w:bCs/>
          <w:lang w:val="en-US" w:eastAsia="ko-KR"/>
        </w:rPr>
        <w:t>F</w:t>
      </w:r>
      <w:r>
        <w:rPr>
          <w:bCs/>
          <w:lang w:val="en-US" w:eastAsia="ko-KR"/>
        </w:rPr>
        <w:t xml:space="preserve">ig. </w:t>
      </w:r>
      <w:r w:rsidR="003240DC">
        <w:rPr>
          <w:bCs/>
          <w:lang w:val="en-US" w:eastAsia="ko-KR"/>
        </w:rPr>
        <w:t>E</w:t>
      </w:r>
      <w:r>
        <w:rPr>
          <w:bCs/>
          <w:lang w:val="en-US" w:eastAsia="ko-KR"/>
        </w:rPr>
        <w:t xml:space="preserve">xample </w:t>
      </w:r>
      <w:r w:rsidR="003240DC">
        <w:rPr>
          <w:bCs/>
          <w:lang w:val="en-US" w:eastAsia="ko-KR"/>
        </w:rPr>
        <w:t xml:space="preserve">of </w:t>
      </w:r>
      <w:r>
        <w:rPr>
          <w:bCs/>
          <w:lang w:val="en-US" w:eastAsia="ko-KR"/>
        </w:rPr>
        <w:t xml:space="preserve">simplified structure </w:t>
      </w:r>
      <w:r w:rsidR="00EB5836">
        <w:rPr>
          <w:bCs/>
          <w:lang w:val="en-US" w:eastAsia="ko-KR"/>
        </w:rPr>
        <w:t xml:space="preserve">(a)single chain (b)dual chain </w:t>
      </w:r>
      <w:r>
        <w:rPr>
          <w:bCs/>
          <w:lang w:val="en-US" w:eastAsia="ko-KR"/>
        </w:rPr>
        <w:t>for Rel-20 LB CA</w:t>
      </w:r>
    </w:p>
    <w:p w14:paraId="519AACF8" w14:textId="2E68B686" w:rsidR="00C96A2B" w:rsidRDefault="008F23C0" w:rsidP="00E61D1C">
      <w:pPr>
        <w:pStyle w:val="a0"/>
        <w:rPr>
          <w:bCs/>
          <w:lang w:val="en-US" w:eastAsia="ko-KR"/>
        </w:rPr>
      </w:pPr>
      <w:r w:rsidRPr="008F23C0">
        <w:rPr>
          <w:bCs/>
          <w:lang w:val="en-US" w:eastAsia="ko-KR"/>
        </w:rPr>
        <w:t xml:space="preserve">When we consider the architecture for Rel‑20 to support LB‑CA via switching, the first </w:t>
      </w:r>
      <w:proofErr w:type="gramStart"/>
      <w:r w:rsidRPr="008F23C0">
        <w:rPr>
          <w:bCs/>
          <w:lang w:val="en-US" w:eastAsia="ko-KR"/>
        </w:rPr>
        <w:t>option</w:t>
      </w:r>
      <w:r w:rsidR="00AA00AD">
        <w:rPr>
          <w:bCs/>
          <w:lang w:val="en-US" w:eastAsia="ko-KR"/>
        </w:rPr>
        <w:t>(</w:t>
      </w:r>
      <w:proofErr w:type="gramEnd"/>
      <w:r w:rsidR="00AA00AD">
        <w:rPr>
          <w:bCs/>
          <w:lang w:val="en-US" w:eastAsia="ko-KR"/>
        </w:rPr>
        <w:t>Figure(b))</w:t>
      </w:r>
      <w:r w:rsidRPr="008F23C0">
        <w:rPr>
          <w:bCs/>
          <w:lang w:val="en-US" w:eastAsia="ko-KR"/>
        </w:rPr>
        <w:t xml:space="preserve"> is a single chain, which is similar to Rel‑19. </w:t>
      </w:r>
      <w:r w:rsidR="00B1051B">
        <w:rPr>
          <w:bCs/>
          <w:lang w:val="en-US" w:eastAsia="ko-KR"/>
        </w:rPr>
        <w:t>But the difference is to use broadband bandpass filter(n29(SDL)+n12(FDD DL)</w:t>
      </w:r>
      <w:r w:rsidR="00F01125">
        <w:rPr>
          <w:bCs/>
          <w:lang w:val="en-US" w:eastAsia="ko-KR"/>
        </w:rPr>
        <w:t>)</w:t>
      </w:r>
      <w:r w:rsidR="00B1051B">
        <w:rPr>
          <w:bCs/>
          <w:lang w:val="en-US" w:eastAsia="ko-KR"/>
        </w:rPr>
        <w:t xml:space="preserve">. </w:t>
      </w:r>
      <w:r w:rsidRPr="008F23C0">
        <w:rPr>
          <w:bCs/>
          <w:lang w:val="en-US" w:eastAsia="ko-KR"/>
        </w:rPr>
        <w:t>We can use the other option (Figure (</w:t>
      </w:r>
      <w:r w:rsidR="00AA00AD">
        <w:rPr>
          <w:bCs/>
          <w:lang w:val="en-US" w:eastAsia="ko-KR"/>
        </w:rPr>
        <w:t>c</w:t>
      </w:r>
      <w:r w:rsidRPr="008F23C0">
        <w:rPr>
          <w:bCs/>
          <w:lang w:val="en-US" w:eastAsia="ko-KR"/>
        </w:rPr>
        <w:t xml:space="preserve">)); this uses a dual chain implemented with two transceivers (i.e., two </w:t>
      </w:r>
      <w:proofErr w:type="gramStart"/>
      <w:r w:rsidRPr="008F23C0">
        <w:rPr>
          <w:bCs/>
          <w:lang w:val="en-US" w:eastAsia="ko-KR"/>
        </w:rPr>
        <w:t>independent</w:t>
      </w:r>
      <w:proofErr w:type="gramEnd"/>
      <w:r w:rsidRPr="008F23C0">
        <w:rPr>
          <w:bCs/>
          <w:lang w:val="en-US" w:eastAsia="ko-KR"/>
        </w:rPr>
        <w:t xml:space="preserve"> receive chains). We usually state the number of T/Rx by counting the number of transceivers. A transceiver means the core up‑/down‑conversion chain, such as the LO (local oscillator), mixers, PLL/synthesizer, and ADC/DAC. For more specific structural clarification, we can refer to the following structure and block diagrams. </w:t>
      </w:r>
    </w:p>
    <w:p w14:paraId="7AB4F58F" w14:textId="3BA6030A" w:rsidR="003069C3" w:rsidRDefault="00EE541D" w:rsidP="003069C3">
      <w:pPr>
        <w:pStyle w:val="a0"/>
        <w:jc w:val="center"/>
        <w:rPr>
          <w:bCs/>
          <w:lang w:val="en-US" w:eastAsia="ko-KR"/>
        </w:rPr>
      </w:pPr>
      <w:r>
        <w:object w:dxaOrig="8835" w:dyaOrig="9750" w14:anchorId="7ED49E1A">
          <v:shape id="_x0000_i1033" type="#_x0000_t75" style="width:217.15pt;height:238.45pt" o:ole="">
            <v:imagedata r:id="rId24" o:title=""/>
          </v:shape>
          <o:OLEObject Type="Embed" ProgID="Visio.Drawing.15" ShapeID="_x0000_i1033" DrawAspect="Content" ObjectID="_1821070174" r:id="rId25"/>
        </w:object>
      </w:r>
    </w:p>
    <w:p w14:paraId="4C1ADCBA" w14:textId="4BB99CA8" w:rsidR="003069C3" w:rsidRDefault="003069C3" w:rsidP="003069C3">
      <w:pPr>
        <w:pStyle w:val="a0"/>
        <w:jc w:val="center"/>
        <w:rPr>
          <w:bCs/>
          <w:lang w:val="en-US" w:eastAsia="ko-KR"/>
        </w:rPr>
      </w:pPr>
      <w:r>
        <w:rPr>
          <w:rFonts w:hint="eastAsia"/>
          <w:bCs/>
          <w:lang w:val="en-US" w:eastAsia="ko-KR"/>
        </w:rPr>
        <w:t>(</w:t>
      </w:r>
      <w:r>
        <w:rPr>
          <w:bCs/>
          <w:lang w:val="en-US" w:eastAsia="ko-KR"/>
        </w:rPr>
        <w:t>a)</w:t>
      </w:r>
    </w:p>
    <w:p w14:paraId="0162D82E" w14:textId="4CEE266C" w:rsidR="00C96A2B" w:rsidRPr="003240DC" w:rsidRDefault="00EE541D" w:rsidP="00E61D1C">
      <w:pPr>
        <w:pStyle w:val="a0"/>
        <w:rPr>
          <w:bCs/>
          <w:lang w:val="en-US" w:eastAsia="ko-KR"/>
        </w:rPr>
      </w:pPr>
      <w:r>
        <w:object w:dxaOrig="9090" w:dyaOrig="9825" w14:anchorId="6DDACE33">
          <v:shape id="_x0000_i1034" type="#_x0000_t75" style="width:221.75pt;height:238.45pt" o:ole="">
            <v:imagedata r:id="rId26" o:title=""/>
          </v:shape>
          <o:OLEObject Type="Embed" ProgID="Visio.Drawing.15" ShapeID="_x0000_i1034" DrawAspect="Content" ObjectID="_1821070175" r:id="rId27"/>
        </w:object>
      </w:r>
      <w:r>
        <w:object w:dxaOrig="8956" w:dyaOrig="7951" w14:anchorId="0EA14CD1">
          <v:shape id="_x0000_i1035" type="#_x0000_t75" style="width:269pt;height:239.05pt" o:ole="">
            <v:imagedata r:id="rId28" o:title=""/>
          </v:shape>
          <o:OLEObject Type="Embed" ProgID="Visio.Drawing.15" ShapeID="_x0000_i1035" DrawAspect="Content" ObjectID="_1821070176" r:id="rId29"/>
        </w:object>
      </w:r>
    </w:p>
    <w:p w14:paraId="139E5AEB" w14:textId="1DE23711" w:rsidR="0089660F" w:rsidRDefault="0089660F" w:rsidP="0089660F">
      <w:pPr>
        <w:pStyle w:val="a0"/>
        <w:numPr>
          <w:ilvl w:val="0"/>
          <w:numId w:val="26"/>
        </w:numPr>
        <w:rPr>
          <w:bCs/>
          <w:lang w:val="en-US" w:eastAsia="ko-KR"/>
        </w:rPr>
      </w:pPr>
      <w:r>
        <w:rPr>
          <w:bCs/>
          <w:lang w:val="en-US" w:eastAsia="ko-KR"/>
        </w:rPr>
        <w:t xml:space="preserve">                                                                              (c)</w:t>
      </w:r>
    </w:p>
    <w:p w14:paraId="364D68D1" w14:textId="4947BFBF" w:rsidR="00E6634B" w:rsidRDefault="00E6634B" w:rsidP="00E6634B">
      <w:pPr>
        <w:pStyle w:val="a0"/>
        <w:jc w:val="center"/>
        <w:rPr>
          <w:bCs/>
          <w:lang w:val="en-US" w:eastAsia="ko-KR"/>
        </w:rPr>
      </w:pPr>
      <w:r>
        <w:rPr>
          <w:rFonts w:hint="eastAsia"/>
          <w:bCs/>
          <w:lang w:val="en-US" w:eastAsia="ko-KR"/>
        </w:rPr>
        <w:t>F</w:t>
      </w:r>
      <w:r>
        <w:rPr>
          <w:bCs/>
          <w:lang w:val="en-US" w:eastAsia="ko-KR"/>
        </w:rPr>
        <w:t xml:space="preserve">ig. </w:t>
      </w:r>
      <w:r w:rsidR="00870BAF">
        <w:rPr>
          <w:bCs/>
          <w:lang w:val="en-US" w:eastAsia="ko-KR"/>
        </w:rPr>
        <w:t xml:space="preserve">Specific </w:t>
      </w:r>
      <w:r w:rsidR="00562BE9">
        <w:rPr>
          <w:bCs/>
          <w:lang w:val="en-US" w:eastAsia="ko-KR"/>
        </w:rPr>
        <w:t xml:space="preserve">LB CA </w:t>
      </w:r>
      <w:r w:rsidR="00870BAF">
        <w:rPr>
          <w:bCs/>
          <w:lang w:val="en-US" w:eastAsia="ko-KR"/>
        </w:rPr>
        <w:t>a</w:t>
      </w:r>
      <w:r>
        <w:rPr>
          <w:bCs/>
          <w:lang w:val="en-US" w:eastAsia="ko-KR"/>
        </w:rPr>
        <w:t xml:space="preserve">rchitecture </w:t>
      </w:r>
      <w:r w:rsidR="0089660F">
        <w:rPr>
          <w:bCs/>
          <w:lang w:val="en-US" w:eastAsia="ko-KR"/>
        </w:rPr>
        <w:t xml:space="preserve">(a)single chain for Rel-19 </w:t>
      </w:r>
      <w:r>
        <w:rPr>
          <w:bCs/>
          <w:lang w:val="en-US" w:eastAsia="ko-KR"/>
        </w:rPr>
        <w:t>(a)</w:t>
      </w:r>
      <w:r w:rsidR="0022327E">
        <w:rPr>
          <w:bCs/>
          <w:lang w:val="en-US" w:eastAsia="ko-KR"/>
        </w:rPr>
        <w:t xml:space="preserve">candidate </w:t>
      </w:r>
      <w:r>
        <w:rPr>
          <w:bCs/>
          <w:lang w:val="en-US" w:eastAsia="ko-KR"/>
        </w:rPr>
        <w:t>single chain</w:t>
      </w:r>
      <w:r w:rsidR="0089660F">
        <w:rPr>
          <w:bCs/>
          <w:lang w:val="en-US" w:eastAsia="ko-KR"/>
        </w:rPr>
        <w:t xml:space="preserve"> for Rel-20</w:t>
      </w:r>
      <w:r>
        <w:rPr>
          <w:bCs/>
          <w:lang w:val="en-US" w:eastAsia="ko-KR"/>
        </w:rPr>
        <w:t xml:space="preserve"> (b)</w:t>
      </w:r>
      <w:r w:rsidR="0022327E">
        <w:rPr>
          <w:bCs/>
          <w:lang w:val="en-US" w:eastAsia="ko-KR"/>
        </w:rPr>
        <w:t xml:space="preserve">candidate </w:t>
      </w:r>
      <w:r>
        <w:rPr>
          <w:bCs/>
          <w:lang w:val="en-US" w:eastAsia="ko-KR"/>
        </w:rPr>
        <w:t xml:space="preserve">dual chain for Rel-20 </w:t>
      </w:r>
    </w:p>
    <w:p w14:paraId="6E1B2024" w14:textId="141E45D3" w:rsidR="008F23C0" w:rsidRDefault="008F23C0" w:rsidP="008F23C0">
      <w:pPr>
        <w:pStyle w:val="a0"/>
        <w:jc w:val="both"/>
      </w:pPr>
      <w:r>
        <w:t>As we can see in the figure above, when we use a single chain</w:t>
      </w:r>
      <w:r w:rsidR="00F01125">
        <w:t xml:space="preserve"> in Figure (b)</w:t>
      </w:r>
      <w:r>
        <w:t>, the band</w:t>
      </w:r>
      <w:r>
        <w:noBreakHyphen/>
        <w:t>pass filter should cover both bands (wide BPF coverage).</w:t>
      </w:r>
      <w:r w:rsidR="00F01125">
        <w:t xml:space="preserve"> I think we need to update switching period according to change BPF characteristic. </w:t>
      </w:r>
      <w:r>
        <w:t>when RAN4 uses a dual chain as in Figure (</w:t>
      </w:r>
      <w:r w:rsidR="00F01125">
        <w:t>c</w:t>
      </w:r>
      <w:r>
        <w:t xml:space="preserve">), it is unnecessary to introduce any further </w:t>
      </w:r>
      <w:r w:rsidRPr="008F23C0">
        <w:rPr>
          <w:rStyle w:val="af8"/>
          <w:b w:val="0"/>
          <w:bCs w:val="0"/>
        </w:rPr>
        <w:t>RX</w:t>
      </w:r>
      <w:r w:rsidRPr="008F23C0">
        <w:rPr>
          <w:rStyle w:val="af8"/>
          <w:b w:val="0"/>
          <w:bCs w:val="0"/>
        </w:rPr>
        <w:noBreakHyphen/>
        <w:t>switching</w:t>
      </w:r>
      <w:r w:rsidRPr="008F23C0">
        <w:rPr>
          <w:rStyle w:val="af8"/>
          <w:b w:val="0"/>
          <w:bCs w:val="0"/>
        </w:rPr>
        <w:noBreakHyphen/>
        <w:t>specific</w:t>
      </w:r>
      <w:r w:rsidRPr="008F23C0">
        <w:rPr>
          <w:b/>
          <w:bCs/>
        </w:rPr>
        <w:t xml:space="preserve"> </w:t>
      </w:r>
      <w:r>
        <w:t>RF requirements beyond the existing CA framework. We can reuse the NR legacy on/off time mask</w:t>
      </w:r>
      <w:r w:rsidR="00F01125">
        <w:t>.</w:t>
      </w:r>
    </w:p>
    <w:p w14:paraId="03ED2149" w14:textId="03F9F3D8" w:rsidR="008F23C0" w:rsidRDefault="008F23C0" w:rsidP="00285421">
      <w:pPr>
        <w:pStyle w:val="a0"/>
      </w:pPr>
    </w:p>
    <w:p w14:paraId="270C4A7C" w14:textId="4FD6D140" w:rsidR="00F01125" w:rsidRPr="00F01125" w:rsidRDefault="00F01125" w:rsidP="00285421">
      <w:pPr>
        <w:pStyle w:val="a0"/>
        <w:rPr>
          <w:rFonts w:hint="eastAsia"/>
          <w:b/>
          <w:lang w:val="en-US" w:eastAsia="ko-KR"/>
        </w:rPr>
      </w:pPr>
      <w:r>
        <w:rPr>
          <w:b/>
          <w:lang w:val="en-US" w:eastAsia="ko-KR"/>
        </w:rPr>
        <w:t>Proposal 1</w:t>
      </w:r>
      <w:r w:rsidRPr="00DD14BE">
        <w:rPr>
          <w:b/>
          <w:lang w:val="en-US" w:eastAsia="ko-KR"/>
        </w:rPr>
        <w:t xml:space="preserve">: </w:t>
      </w:r>
      <w:r w:rsidRPr="009048BF">
        <w:rPr>
          <w:bCs/>
          <w:lang w:val="en-US" w:eastAsia="ko-KR"/>
        </w:rPr>
        <w:t xml:space="preserve">RAN4 </w:t>
      </w:r>
      <w:r w:rsidR="009048BF" w:rsidRPr="009048BF">
        <w:rPr>
          <w:bCs/>
          <w:lang w:val="en-US" w:eastAsia="ko-KR"/>
        </w:rPr>
        <w:t>should study whether switching period is updated or not according to architecture</w:t>
      </w:r>
    </w:p>
    <w:p w14:paraId="3BC639F4" w14:textId="533CDD2A" w:rsidR="008F23C0" w:rsidRDefault="008F23C0" w:rsidP="00285421">
      <w:pPr>
        <w:pStyle w:val="a0"/>
      </w:pPr>
      <w:r w:rsidRPr="008F23C0">
        <w:rPr>
          <w:b/>
          <w:bCs/>
        </w:rPr>
        <w:t xml:space="preserve">Proposal </w:t>
      </w:r>
      <w:r w:rsidR="00F01125">
        <w:rPr>
          <w:b/>
          <w:bCs/>
        </w:rPr>
        <w:t>2</w:t>
      </w:r>
      <w:r w:rsidRPr="008F23C0">
        <w:rPr>
          <w:b/>
          <w:bCs/>
        </w:rPr>
        <w:t>:</w:t>
      </w:r>
      <w:r>
        <w:t xml:space="preserve"> RAN4 </w:t>
      </w:r>
      <w:r w:rsidR="00390929">
        <w:t>should</w:t>
      </w:r>
      <w:r>
        <w:t xml:space="preserve"> decide whether to adopt a single chain or a dual chain for Rel</w:t>
      </w:r>
      <w:r>
        <w:noBreakHyphen/>
        <w:t>20 LB</w:t>
      </w:r>
      <w:r>
        <w:noBreakHyphen/>
        <w:t>CA as the baseline assumption for requirement.</w:t>
      </w:r>
    </w:p>
    <w:p w14:paraId="34A839BF" w14:textId="77777777" w:rsidR="008F23C0" w:rsidRPr="003240DC" w:rsidRDefault="008F23C0" w:rsidP="008F23C0">
      <w:pPr>
        <w:pStyle w:val="a0"/>
        <w:rPr>
          <w:bCs/>
          <w:lang w:val="en-US" w:eastAsia="ko-KR"/>
        </w:rPr>
      </w:pPr>
      <w:r>
        <w:object w:dxaOrig="9090" w:dyaOrig="9825" w14:anchorId="253B5198">
          <v:shape id="_x0000_i1036" type="#_x0000_t75" style="width:221.75pt;height:238.45pt" o:ole="">
            <v:imagedata r:id="rId26" o:title=""/>
          </v:shape>
          <o:OLEObject Type="Embed" ProgID="Visio.Drawing.15" ShapeID="_x0000_i1036" DrawAspect="Content" ObjectID="_1821070177" r:id="rId30"/>
        </w:object>
      </w:r>
      <w:r>
        <w:object w:dxaOrig="8956" w:dyaOrig="7951" w14:anchorId="6FB60344">
          <v:shape id="_x0000_i1037" type="#_x0000_t75" style="width:269pt;height:239.05pt" o:ole="">
            <v:imagedata r:id="rId28" o:title=""/>
          </v:shape>
          <o:OLEObject Type="Embed" ProgID="Visio.Drawing.15" ShapeID="_x0000_i1037" DrawAspect="Content" ObjectID="_1821070178" r:id="rId31"/>
        </w:object>
      </w:r>
    </w:p>
    <w:p w14:paraId="34BC198C" w14:textId="777550A8" w:rsidR="008F23C0" w:rsidRDefault="008F23C0" w:rsidP="008F23C0">
      <w:pPr>
        <w:pStyle w:val="a0"/>
        <w:ind w:firstLineChars="1000" w:firstLine="2000"/>
        <w:rPr>
          <w:bCs/>
          <w:lang w:val="en-US" w:eastAsia="ko-KR"/>
        </w:rPr>
      </w:pPr>
      <w:r>
        <w:rPr>
          <w:bCs/>
          <w:lang w:val="en-US" w:eastAsia="ko-KR"/>
        </w:rPr>
        <w:t xml:space="preserve">Single chain                                                                              dual </w:t>
      </w:r>
      <w:proofErr w:type="spellStart"/>
      <w:r>
        <w:rPr>
          <w:bCs/>
          <w:lang w:val="en-US" w:eastAsia="ko-KR"/>
        </w:rPr>
        <w:t>chian</w:t>
      </w:r>
      <w:proofErr w:type="spellEnd"/>
    </w:p>
    <w:p w14:paraId="1FE55F17" w14:textId="2CA2E431" w:rsidR="008F23C0" w:rsidRDefault="008F23C0" w:rsidP="00285421">
      <w:pPr>
        <w:pStyle w:val="a0"/>
      </w:pPr>
      <w:r>
        <w:br/>
      </w:r>
      <w:r w:rsidRPr="008F23C0">
        <w:rPr>
          <w:b/>
          <w:bCs/>
        </w:rPr>
        <w:t xml:space="preserve">Proposal </w:t>
      </w:r>
      <w:r w:rsidR="00F01125">
        <w:rPr>
          <w:b/>
          <w:bCs/>
        </w:rPr>
        <w:t>3</w:t>
      </w:r>
      <w:r w:rsidRPr="008F23C0">
        <w:rPr>
          <w:b/>
          <w:bCs/>
        </w:rPr>
        <w:t>:</w:t>
      </w:r>
      <w:r>
        <w:t xml:space="preserve"> RAN4 </w:t>
      </w:r>
      <w:r w:rsidR="00F27B00">
        <w:t>should</w:t>
      </w:r>
      <w:r>
        <w:t xml:space="preserve"> determine whether the on/off time mask is reused or not according to the architecture </w:t>
      </w:r>
    </w:p>
    <w:p w14:paraId="766DDC4B" w14:textId="77777777" w:rsidR="00405F1C" w:rsidRPr="00F01125" w:rsidRDefault="00405F1C" w:rsidP="00E61D1C">
      <w:pPr>
        <w:pStyle w:val="a0"/>
        <w:rPr>
          <w:b/>
          <w:lang w:eastAsia="ko-KR"/>
        </w:rPr>
      </w:pPr>
    </w:p>
    <w:p w14:paraId="3BA7355D" w14:textId="5ECE577C" w:rsidR="00864A38" w:rsidRDefault="00130A78" w:rsidP="00E61D1C">
      <w:pPr>
        <w:pStyle w:val="a0"/>
        <w:rPr>
          <w:b/>
          <w:lang w:val="en-US" w:eastAsia="ko-KR"/>
        </w:rPr>
      </w:pPr>
      <w:r>
        <w:rPr>
          <w:b/>
          <w:lang w:val="en-US" w:eastAsia="ko-KR"/>
        </w:rPr>
        <w:lastRenderedPageBreak/>
        <w:t>‘</w:t>
      </w:r>
      <w:r w:rsidR="009E7545">
        <w:rPr>
          <w:rFonts w:hint="eastAsia"/>
          <w:b/>
          <w:lang w:val="en-US" w:eastAsia="ko-KR"/>
        </w:rPr>
        <w:t>S</w:t>
      </w:r>
      <w:r w:rsidR="009E7545">
        <w:rPr>
          <w:b/>
          <w:lang w:val="en-US" w:eastAsia="ko-KR"/>
        </w:rPr>
        <w:t>witching from</w:t>
      </w:r>
      <w:r>
        <w:rPr>
          <w:b/>
          <w:lang w:val="en-US" w:eastAsia="ko-KR"/>
        </w:rPr>
        <w:t>’</w:t>
      </w:r>
      <w:r w:rsidR="009E7545">
        <w:rPr>
          <w:b/>
          <w:lang w:val="en-US" w:eastAsia="ko-KR"/>
        </w:rPr>
        <w:t xml:space="preserve"> or </w:t>
      </w:r>
      <w:r>
        <w:rPr>
          <w:b/>
          <w:lang w:val="en-US" w:eastAsia="ko-KR"/>
        </w:rPr>
        <w:t>‘S</w:t>
      </w:r>
      <w:r w:rsidR="009E7545">
        <w:rPr>
          <w:b/>
          <w:lang w:val="en-US" w:eastAsia="ko-KR"/>
        </w:rPr>
        <w:t>witching to</w:t>
      </w:r>
      <w:r>
        <w:rPr>
          <w:b/>
          <w:lang w:val="en-US" w:eastAsia="ko-KR"/>
        </w:rPr>
        <w:t>’</w:t>
      </w:r>
      <w:r w:rsidR="009E7545">
        <w:rPr>
          <w:b/>
          <w:lang w:val="en-US" w:eastAsia="ko-KR"/>
        </w:rPr>
        <w:t xml:space="preserve"> for time mask</w:t>
      </w:r>
    </w:p>
    <w:p w14:paraId="58198506" w14:textId="77CCB105" w:rsidR="00725F79" w:rsidRPr="00725F79" w:rsidRDefault="00725F79" w:rsidP="00725F79">
      <w:pPr>
        <w:pStyle w:val="a0"/>
        <w:rPr>
          <w:bCs/>
          <w:lang w:val="en-US" w:eastAsia="ko-KR"/>
        </w:rPr>
      </w:pPr>
      <w:r w:rsidRPr="00725F79">
        <w:rPr>
          <w:bCs/>
          <w:lang w:val="en-US" w:eastAsia="ko-KR"/>
        </w:rPr>
        <w:t>In Rel‑19, RAN4 discussed where the switching should be applied within the time‑mask definition. One reason for deciding on “switching from” was to avoid loss of PDCCH. If the switching gap were applied to “switching to,</w:t>
      </w:r>
      <w:r w:rsidRPr="00725F79">
        <w:rPr>
          <w:rFonts w:hint="eastAsia"/>
          <w:bCs/>
          <w:lang w:val="en-US" w:eastAsia="ko-KR"/>
        </w:rPr>
        <w:t>”</w:t>
      </w:r>
      <w:r w:rsidRPr="00725F79">
        <w:rPr>
          <w:bCs/>
          <w:lang w:val="en-US" w:eastAsia="ko-KR"/>
        </w:rPr>
        <w:t xml:space="preserve"> it could harm PDCCH symbols by truncating or erasing control symbols. So, likewise, Rel‑20 could reuse the Rel‑19 approach for consistency.</w:t>
      </w:r>
    </w:p>
    <w:p w14:paraId="66110E65" w14:textId="77777777" w:rsidR="00725F79" w:rsidRPr="00725F79" w:rsidRDefault="00725F79" w:rsidP="00725F79">
      <w:pPr>
        <w:pStyle w:val="a0"/>
        <w:rPr>
          <w:bCs/>
          <w:lang w:val="en-US" w:eastAsia="ko-KR"/>
        </w:rPr>
      </w:pPr>
    </w:p>
    <w:p w14:paraId="7FAF7011" w14:textId="7F6D9FBC" w:rsidR="009E7545" w:rsidRPr="00725F79" w:rsidRDefault="00725F79" w:rsidP="00725F79">
      <w:pPr>
        <w:pStyle w:val="a0"/>
        <w:rPr>
          <w:b/>
          <w:lang w:val="en-US" w:eastAsia="ko-KR"/>
        </w:rPr>
      </w:pPr>
      <w:r w:rsidRPr="00725F79">
        <w:rPr>
          <w:b/>
          <w:lang w:val="en-US" w:eastAsia="ko-KR"/>
        </w:rPr>
        <w:t xml:space="preserve">Proposal </w:t>
      </w:r>
      <w:r w:rsidR="00F01125">
        <w:rPr>
          <w:b/>
          <w:lang w:val="en-US" w:eastAsia="ko-KR"/>
        </w:rPr>
        <w:t>4</w:t>
      </w:r>
      <w:r w:rsidRPr="00725F79">
        <w:rPr>
          <w:b/>
          <w:lang w:val="en-US" w:eastAsia="ko-KR"/>
        </w:rPr>
        <w:t xml:space="preserve">: </w:t>
      </w:r>
      <w:r w:rsidRPr="00F27B00">
        <w:rPr>
          <w:bCs/>
          <w:lang w:val="en-US" w:eastAsia="ko-KR"/>
        </w:rPr>
        <w:t>The switching gap should be applied to “switching from,” as in Rel‑19, to maintain control‑channel robustness.</w:t>
      </w:r>
    </w:p>
    <w:p w14:paraId="797E8199" w14:textId="77777777" w:rsidR="00725F79" w:rsidRPr="000C62CA" w:rsidRDefault="00725F79" w:rsidP="00725F79">
      <w:pPr>
        <w:pStyle w:val="a0"/>
        <w:rPr>
          <w:b/>
          <w:lang w:val="en-US" w:eastAsia="ko-KR"/>
        </w:rPr>
      </w:pPr>
    </w:p>
    <w:p w14:paraId="203325FE" w14:textId="731CBEE6" w:rsidR="009E7545" w:rsidRDefault="009E7545" w:rsidP="009E7545">
      <w:pPr>
        <w:pStyle w:val="a0"/>
        <w:rPr>
          <w:b/>
          <w:lang w:val="en-US" w:eastAsia="ko-KR"/>
        </w:rPr>
      </w:pPr>
      <w:r>
        <w:rPr>
          <w:b/>
          <w:lang w:val="en-US" w:eastAsia="ko-KR"/>
        </w:rPr>
        <w:t>Capability</w:t>
      </w:r>
    </w:p>
    <w:p w14:paraId="31A0FA7D" w14:textId="60AC437C" w:rsidR="00BD6006" w:rsidRDefault="00E929A6" w:rsidP="00E24A3F">
      <w:pPr>
        <w:pStyle w:val="a0"/>
        <w:rPr>
          <w:lang w:val="en-US" w:eastAsia="ko-KR"/>
        </w:rPr>
      </w:pPr>
      <w:r w:rsidRPr="00E929A6">
        <w:rPr>
          <w:lang w:val="en-US" w:eastAsia="ko-KR"/>
        </w:rPr>
        <w:t xml:space="preserve">With respect to capability, the capability defined in Rel‑19 must either be </w:t>
      </w:r>
      <w:proofErr w:type="gramStart"/>
      <w:r w:rsidRPr="00E929A6">
        <w:rPr>
          <w:lang w:val="en-US" w:eastAsia="ko-KR"/>
        </w:rPr>
        <w:t>updated</w:t>
      </w:r>
      <w:proofErr w:type="gramEnd"/>
      <w:r w:rsidRPr="00E929A6">
        <w:rPr>
          <w:lang w:val="en-US" w:eastAsia="ko-KR"/>
        </w:rPr>
        <w:t xml:space="preserve"> or a new capability must be created. The Rel‑19 capability cannot support LB‑CA that switches between Case 1 and Case 3.</w:t>
      </w:r>
    </w:p>
    <w:p w14:paraId="4BA5E402" w14:textId="77777777" w:rsidR="00E929A6" w:rsidRDefault="00E929A6" w:rsidP="00E24A3F">
      <w:pPr>
        <w:pStyle w:val="a0"/>
        <w:rPr>
          <w:b/>
          <w:bCs/>
          <w:lang w:val="en-US" w:eastAsia="ko-KR"/>
        </w:rPr>
      </w:pPr>
    </w:p>
    <w:p w14:paraId="7B141A63" w14:textId="33C0FFD9" w:rsidR="00BD6006" w:rsidRPr="00196DC5" w:rsidRDefault="00BD6006" w:rsidP="00E24A3F">
      <w:pPr>
        <w:pStyle w:val="a0"/>
        <w:rPr>
          <w:b/>
          <w:bCs/>
          <w:lang w:val="en-US" w:eastAsia="ko-KR"/>
        </w:rPr>
      </w:pPr>
      <w:r>
        <w:rPr>
          <w:rFonts w:hint="eastAsia"/>
          <w:b/>
          <w:bCs/>
          <w:lang w:val="en-US" w:eastAsia="ko-KR"/>
        </w:rPr>
        <w:t>P</w:t>
      </w:r>
      <w:r>
        <w:rPr>
          <w:b/>
          <w:bCs/>
          <w:lang w:val="en-US" w:eastAsia="ko-KR"/>
        </w:rPr>
        <w:t xml:space="preserve">roposal </w:t>
      </w:r>
      <w:r w:rsidR="00F01125">
        <w:rPr>
          <w:b/>
          <w:bCs/>
          <w:lang w:val="en-US" w:eastAsia="ko-KR"/>
        </w:rPr>
        <w:t>5</w:t>
      </w:r>
      <w:r>
        <w:rPr>
          <w:b/>
          <w:bCs/>
          <w:lang w:val="en-US" w:eastAsia="ko-KR"/>
        </w:rPr>
        <w:t>:</w:t>
      </w:r>
      <w:r w:rsidR="000E4FAD">
        <w:rPr>
          <w:b/>
          <w:bCs/>
          <w:lang w:val="en-US" w:eastAsia="ko-KR"/>
        </w:rPr>
        <w:t xml:space="preserve"> </w:t>
      </w:r>
      <w:proofErr w:type="spellStart"/>
      <w:r w:rsidR="000E4FAD">
        <w:rPr>
          <w:b/>
          <w:bCs/>
          <w:lang w:val="en-US" w:eastAsia="ko-KR"/>
        </w:rPr>
        <w:t>Capablity</w:t>
      </w:r>
      <w:proofErr w:type="spellEnd"/>
      <w:r w:rsidR="000E4FAD">
        <w:rPr>
          <w:b/>
          <w:bCs/>
          <w:lang w:val="en-US" w:eastAsia="ko-KR"/>
        </w:rPr>
        <w:t xml:space="preserve"> is needed for supporting Rel-20 LBCA(Case1&lt;-&gt;Case3)</w:t>
      </w: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150CBD30" w:rsidR="00AA63A1" w:rsidRDefault="00AA63A1" w:rsidP="00AA63A1">
      <w:r>
        <w:rPr>
          <w:rFonts w:eastAsiaTheme="minorEastAsia" w:hint="eastAsia"/>
        </w:rPr>
        <w:t xml:space="preserve">In this contribution, </w:t>
      </w:r>
      <w:r>
        <w:rPr>
          <w:rFonts w:hint="eastAsia"/>
        </w:rPr>
        <w:t xml:space="preserve">we want to share some views on </w:t>
      </w:r>
      <w:r w:rsidR="00254E6D" w:rsidRPr="00317CB2">
        <w:rPr>
          <w:lang w:val="en-US" w:eastAsia="ko-KR"/>
        </w:rPr>
        <w:t>low NR band aggregation via switching</w:t>
      </w:r>
      <w:r w:rsidR="00767CDF" w:rsidRPr="000E0585">
        <w:rPr>
          <w:lang w:val="en-US" w:eastAsia="ko-KR"/>
        </w:rPr>
        <w:t xml:space="preserve"> </w:t>
      </w:r>
      <w:r>
        <w:rPr>
          <w:rFonts w:hint="eastAsia"/>
        </w:rPr>
        <w:t>and proposals are made as following:</w:t>
      </w:r>
    </w:p>
    <w:p w14:paraId="4382F13C" w14:textId="071D3F15" w:rsidR="002B47BA" w:rsidRDefault="002B47BA" w:rsidP="0095366E">
      <w:pPr>
        <w:pStyle w:val="a0"/>
        <w:rPr>
          <w:b/>
          <w:color w:val="000000" w:themeColor="text1"/>
          <w:lang w:val="en-US" w:eastAsia="ko-KR"/>
        </w:rPr>
      </w:pPr>
    </w:p>
    <w:p w14:paraId="050D0A78" w14:textId="77777777" w:rsidR="000E4FAD" w:rsidRPr="00DD14BE" w:rsidRDefault="000E4FAD" w:rsidP="000E4FAD">
      <w:pPr>
        <w:pStyle w:val="a0"/>
        <w:rPr>
          <w:b/>
          <w:lang w:val="en-US" w:eastAsia="ko-KR"/>
        </w:rPr>
      </w:pPr>
      <w:r w:rsidRPr="00DD14BE">
        <w:rPr>
          <w:b/>
          <w:lang w:val="en-US" w:eastAsia="ko-KR"/>
        </w:rPr>
        <w:t xml:space="preserve">Observation 1: </w:t>
      </w:r>
      <w:r w:rsidRPr="00653DD7">
        <w:rPr>
          <w:bCs/>
          <w:lang w:val="en-US" w:eastAsia="ko-KR"/>
        </w:rPr>
        <w:t>The key difference between Rel‑19 and Rel‑20 is the support of FDD DL enabling DL‑DL operation, with additional CA combinations such as CA_n12‑n29 and CA_n28‑n67.</w:t>
      </w:r>
    </w:p>
    <w:p w14:paraId="0809B36B" w14:textId="71505D2C" w:rsidR="000E4FAD" w:rsidRDefault="000E4FAD" w:rsidP="0095366E">
      <w:pPr>
        <w:pStyle w:val="a0"/>
        <w:rPr>
          <w:b/>
          <w:lang w:val="en-US" w:eastAsia="ko-KR"/>
        </w:rPr>
      </w:pPr>
      <w:r w:rsidRPr="00DD14BE">
        <w:rPr>
          <w:b/>
          <w:lang w:val="en-US" w:eastAsia="ko-KR"/>
        </w:rPr>
        <w:t xml:space="preserve">Observation 2: </w:t>
      </w:r>
      <w:r w:rsidRPr="00653DD7">
        <w:rPr>
          <w:bCs/>
          <w:lang w:val="en-US" w:eastAsia="ko-KR"/>
        </w:rPr>
        <w:t>In Rel‑19, the architecture used in RAN4 cannot support both bands</w:t>
      </w:r>
      <w:r w:rsidRPr="00DD14BE">
        <w:rPr>
          <w:b/>
          <w:lang w:val="en-US" w:eastAsia="ko-KR"/>
        </w:rPr>
        <w:t xml:space="preserve"> </w:t>
      </w:r>
    </w:p>
    <w:p w14:paraId="331343BE" w14:textId="67897C45" w:rsidR="00653DD7" w:rsidRPr="00653DD7" w:rsidRDefault="00653DD7" w:rsidP="0095366E">
      <w:pPr>
        <w:pStyle w:val="a0"/>
        <w:rPr>
          <w:b/>
          <w:lang w:val="en-US" w:eastAsia="ko-KR"/>
        </w:rPr>
      </w:pPr>
      <w:r>
        <w:rPr>
          <w:b/>
          <w:lang w:val="en-US" w:eastAsia="ko-KR"/>
        </w:rPr>
        <w:t>Proposal 1</w:t>
      </w:r>
      <w:r w:rsidRPr="00DD14BE">
        <w:rPr>
          <w:b/>
          <w:lang w:val="en-US" w:eastAsia="ko-KR"/>
        </w:rPr>
        <w:t xml:space="preserve">: </w:t>
      </w:r>
      <w:r w:rsidRPr="009048BF">
        <w:rPr>
          <w:bCs/>
          <w:lang w:val="en-US" w:eastAsia="ko-KR"/>
        </w:rPr>
        <w:t>RAN4 should study whether switching period is updated or not according to architecture</w:t>
      </w:r>
    </w:p>
    <w:p w14:paraId="3210F484" w14:textId="7FD9E293" w:rsidR="000E4FAD" w:rsidRDefault="000E4FAD" w:rsidP="000E4FAD">
      <w:pPr>
        <w:pStyle w:val="a0"/>
      </w:pPr>
      <w:r w:rsidRPr="008F23C0">
        <w:rPr>
          <w:b/>
          <w:bCs/>
        </w:rPr>
        <w:t xml:space="preserve">Proposal </w:t>
      </w:r>
      <w:r w:rsidR="00653DD7">
        <w:rPr>
          <w:b/>
          <w:bCs/>
        </w:rPr>
        <w:t>2</w:t>
      </w:r>
      <w:r w:rsidRPr="008F23C0">
        <w:rPr>
          <w:b/>
          <w:bCs/>
        </w:rPr>
        <w:t>:</w:t>
      </w:r>
      <w:r>
        <w:t xml:space="preserve"> RAN4 </w:t>
      </w:r>
      <w:r w:rsidR="000B6745">
        <w:t>should</w:t>
      </w:r>
      <w:r>
        <w:t xml:space="preserve"> decide whether to adopt a single chain or a dual chain for Rel</w:t>
      </w:r>
      <w:r>
        <w:noBreakHyphen/>
        <w:t>20 LB</w:t>
      </w:r>
      <w:r>
        <w:noBreakHyphen/>
        <w:t>CA as the baseline assumption for requirement applicability.</w:t>
      </w:r>
    </w:p>
    <w:p w14:paraId="4F813DA0" w14:textId="77777777" w:rsidR="000E4FAD" w:rsidRPr="003240DC" w:rsidRDefault="000E4FAD" w:rsidP="000E4FAD">
      <w:pPr>
        <w:pStyle w:val="a0"/>
        <w:rPr>
          <w:bCs/>
          <w:lang w:val="en-US" w:eastAsia="ko-KR"/>
        </w:rPr>
      </w:pPr>
      <w:r>
        <w:object w:dxaOrig="9090" w:dyaOrig="9825" w14:anchorId="2CA397C3">
          <v:shape id="_x0000_i1038" type="#_x0000_t75" style="width:221.75pt;height:238.45pt" o:ole="">
            <v:imagedata r:id="rId26" o:title=""/>
          </v:shape>
          <o:OLEObject Type="Embed" ProgID="Visio.Drawing.15" ShapeID="_x0000_i1038" DrawAspect="Content" ObjectID="_1821070179" r:id="rId32"/>
        </w:object>
      </w:r>
      <w:r>
        <w:object w:dxaOrig="8956" w:dyaOrig="7951" w14:anchorId="1B01E092">
          <v:shape id="_x0000_i1039" type="#_x0000_t75" style="width:269pt;height:239.05pt" o:ole="">
            <v:imagedata r:id="rId28" o:title=""/>
          </v:shape>
          <o:OLEObject Type="Embed" ProgID="Visio.Drawing.15" ShapeID="_x0000_i1039" DrawAspect="Content" ObjectID="_1821070180" r:id="rId33"/>
        </w:object>
      </w:r>
    </w:p>
    <w:p w14:paraId="2C25FC84" w14:textId="77777777" w:rsidR="000E4FAD" w:rsidRDefault="000E4FAD" w:rsidP="000E4FAD">
      <w:pPr>
        <w:pStyle w:val="a0"/>
        <w:ind w:firstLineChars="1000" w:firstLine="2000"/>
        <w:rPr>
          <w:bCs/>
          <w:lang w:val="en-US" w:eastAsia="ko-KR"/>
        </w:rPr>
      </w:pPr>
      <w:r>
        <w:rPr>
          <w:bCs/>
          <w:lang w:val="en-US" w:eastAsia="ko-KR"/>
        </w:rPr>
        <w:t xml:space="preserve">Single chain                                                                              dual </w:t>
      </w:r>
      <w:proofErr w:type="spellStart"/>
      <w:r>
        <w:rPr>
          <w:bCs/>
          <w:lang w:val="en-US" w:eastAsia="ko-KR"/>
        </w:rPr>
        <w:t>chian</w:t>
      </w:r>
      <w:proofErr w:type="spellEnd"/>
    </w:p>
    <w:p w14:paraId="07FB2E4E" w14:textId="52C2E69E" w:rsidR="000E4FAD" w:rsidRDefault="000E4FAD" w:rsidP="0095366E">
      <w:pPr>
        <w:pStyle w:val="a0"/>
        <w:rPr>
          <w:b/>
          <w:color w:val="000000" w:themeColor="text1"/>
          <w:lang w:val="en-US" w:eastAsia="ko-KR"/>
        </w:rPr>
      </w:pPr>
      <w:r w:rsidRPr="008F23C0">
        <w:rPr>
          <w:b/>
          <w:bCs/>
        </w:rPr>
        <w:t xml:space="preserve">Proposal </w:t>
      </w:r>
      <w:r w:rsidR="00653DD7">
        <w:rPr>
          <w:b/>
          <w:bCs/>
        </w:rPr>
        <w:t>3</w:t>
      </w:r>
      <w:r w:rsidRPr="008F23C0">
        <w:rPr>
          <w:b/>
          <w:bCs/>
        </w:rPr>
        <w:t>:</w:t>
      </w:r>
      <w:r>
        <w:t xml:space="preserve"> RAN4 </w:t>
      </w:r>
      <w:r w:rsidR="00F27B00">
        <w:t>should</w:t>
      </w:r>
      <w:r>
        <w:t xml:space="preserve"> determine whether the on/off time mask is reused or not according to the architecture</w:t>
      </w:r>
    </w:p>
    <w:p w14:paraId="368DB748" w14:textId="306DF6EA" w:rsidR="000E4FAD" w:rsidRPr="00725F79" w:rsidRDefault="000E4FAD" w:rsidP="000E4FAD">
      <w:pPr>
        <w:pStyle w:val="a0"/>
        <w:rPr>
          <w:b/>
          <w:lang w:val="en-US" w:eastAsia="ko-KR"/>
        </w:rPr>
      </w:pPr>
      <w:r w:rsidRPr="00725F79">
        <w:rPr>
          <w:b/>
          <w:lang w:val="en-US" w:eastAsia="ko-KR"/>
        </w:rPr>
        <w:t xml:space="preserve">Proposal </w:t>
      </w:r>
      <w:r w:rsidR="00653DD7">
        <w:rPr>
          <w:b/>
          <w:lang w:val="en-US" w:eastAsia="ko-KR"/>
        </w:rPr>
        <w:t>4</w:t>
      </w:r>
      <w:r w:rsidRPr="00725F79">
        <w:rPr>
          <w:b/>
          <w:lang w:val="en-US" w:eastAsia="ko-KR"/>
        </w:rPr>
        <w:t xml:space="preserve">: </w:t>
      </w:r>
      <w:r w:rsidRPr="00ED6AAD">
        <w:rPr>
          <w:bCs/>
          <w:lang w:val="en-US" w:eastAsia="ko-KR"/>
        </w:rPr>
        <w:t>The switching gap should be applied to “switching from,” as in Rel‑19, to maintain control‑channel robustness.</w:t>
      </w:r>
    </w:p>
    <w:p w14:paraId="74A57F6F" w14:textId="533AAD0F" w:rsidR="000E4FAD" w:rsidRPr="00196DC5" w:rsidRDefault="000E4FAD" w:rsidP="000E4FAD">
      <w:pPr>
        <w:pStyle w:val="a0"/>
        <w:rPr>
          <w:b/>
          <w:bCs/>
          <w:lang w:val="en-US" w:eastAsia="ko-KR"/>
        </w:rPr>
      </w:pPr>
      <w:r>
        <w:rPr>
          <w:rFonts w:hint="eastAsia"/>
          <w:b/>
          <w:bCs/>
          <w:lang w:val="en-US" w:eastAsia="ko-KR"/>
        </w:rPr>
        <w:t>P</w:t>
      </w:r>
      <w:r>
        <w:rPr>
          <w:b/>
          <w:bCs/>
          <w:lang w:val="en-US" w:eastAsia="ko-KR"/>
        </w:rPr>
        <w:t xml:space="preserve">roposal </w:t>
      </w:r>
      <w:r w:rsidR="00653DD7">
        <w:rPr>
          <w:b/>
          <w:bCs/>
          <w:lang w:val="en-US" w:eastAsia="ko-KR"/>
        </w:rPr>
        <w:t>5</w:t>
      </w:r>
      <w:r>
        <w:rPr>
          <w:b/>
          <w:bCs/>
          <w:lang w:val="en-US" w:eastAsia="ko-KR"/>
        </w:rPr>
        <w:t xml:space="preserve">: </w:t>
      </w:r>
      <w:proofErr w:type="spellStart"/>
      <w:r w:rsidRPr="00ED6AAD">
        <w:rPr>
          <w:lang w:val="en-US" w:eastAsia="ko-KR"/>
        </w:rPr>
        <w:t>Capablity</w:t>
      </w:r>
      <w:proofErr w:type="spellEnd"/>
      <w:r w:rsidRPr="00ED6AAD">
        <w:rPr>
          <w:lang w:val="en-US" w:eastAsia="ko-KR"/>
        </w:rPr>
        <w:t xml:space="preserve"> is needed for supporting Rel-20 LBCA(Case1&lt;-&gt;Case3)</w:t>
      </w:r>
    </w:p>
    <w:p w14:paraId="1CFC9F5A" w14:textId="77777777" w:rsidR="00254E6D" w:rsidRPr="00286AE5" w:rsidRDefault="00254E6D" w:rsidP="0095366E">
      <w:pPr>
        <w:pStyle w:val="a0"/>
        <w:rPr>
          <w:b/>
          <w:color w:val="000000" w:themeColor="text1"/>
          <w:lang w:val="en-US"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lastRenderedPageBreak/>
        <w:t xml:space="preserve">3. </w:t>
      </w:r>
      <w:r w:rsidR="001171FA">
        <w:rPr>
          <w:rFonts w:hint="eastAsia"/>
          <w:lang w:val="en-US" w:eastAsia="ko-KR"/>
        </w:rPr>
        <w:t>Reference</w:t>
      </w:r>
    </w:p>
    <w:p w14:paraId="4D56AAD0" w14:textId="55FFF797" w:rsidR="00ED6AAD" w:rsidRPr="00DE67E4" w:rsidRDefault="00ED6AAD" w:rsidP="00ED6AAD">
      <w:pPr>
        <w:rPr>
          <w:rFonts w:eastAsia="SimSun"/>
          <w:lang w:val="en-US" w:eastAsia="zh-CN"/>
        </w:rPr>
      </w:pPr>
      <w:r w:rsidRPr="00DE67E4">
        <w:rPr>
          <w:rFonts w:eastAsiaTheme="minorEastAsia"/>
          <w:lang w:eastAsia="zh-CN"/>
        </w:rPr>
        <w:t>[1]</w:t>
      </w:r>
      <w:r w:rsidRPr="00DE67E4">
        <w:rPr>
          <w:rFonts w:eastAsia="SimSun"/>
          <w:lang w:val="en-US" w:eastAsia="zh-CN"/>
        </w:rPr>
        <w:t xml:space="preserve"> RP-25</w:t>
      </w:r>
      <w:r>
        <w:rPr>
          <w:rFonts w:eastAsia="SimSun"/>
          <w:lang w:val="en-US" w:eastAsia="zh-CN"/>
        </w:rPr>
        <w:t>2953</w:t>
      </w:r>
      <w:r w:rsidRPr="00DE67E4">
        <w:rPr>
          <w:rFonts w:eastAsia="SimSun"/>
          <w:lang w:val="en-US" w:eastAsia="zh-CN"/>
        </w:rPr>
        <w:t xml:space="preserve">, </w:t>
      </w:r>
      <w:r w:rsidRPr="00ED6AAD">
        <w:rPr>
          <w:rFonts w:eastAsia="SimSun"/>
          <w:lang w:val="en-US" w:eastAsia="zh-CN"/>
        </w:rPr>
        <w:t>New WID on enhancement of low NR band carrier aggregation via switching</w:t>
      </w:r>
      <w:r w:rsidRPr="00DE67E4">
        <w:rPr>
          <w:rFonts w:eastAsia="SimSun"/>
          <w:lang w:val="en-US" w:eastAsia="zh-CN"/>
        </w:rPr>
        <w:t>, RAN#10</w:t>
      </w:r>
      <w:r>
        <w:rPr>
          <w:rFonts w:eastAsia="SimSun"/>
          <w:lang w:val="en-US" w:eastAsia="zh-CN"/>
        </w:rPr>
        <w:t>9</w:t>
      </w:r>
      <w:r w:rsidRPr="00DE67E4">
        <w:rPr>
          <w:rFonts w:eastAsia="SimSun"/>
          <w:lang w:val="en-US" w:eastAsia="zh-CN"/>
        </w:rPr>
        <w:t xml:space="preserve">, </w:t>
      </w:r>
      <w:r>
        <w:rPr>
          <w:rFonts w:eastAsia="SimSun"/>
          <w:lang w:val="en-US" w:eastAsia="zh-CN"/>
        </w:rPr>
        <w:t>September</w:t>
      </w:r>
      <w:r w:rsidRPr="00DE67E4">
        <w:rPr>
          <w:rFonts w:eastAsia="SimSun"/>
          <w:lang w:val="en-US" w:eastAsia="zh-CN"/>
        </w:rPr>
        <w:t>,2025</w:t>
      </w:r>
    </w:p>
    <w:p w14:paraId="43710003" w14:textId="7A3430F4" w:rsidR="00737D69" w:rsidRPr="00ED6AAD" w:rsidRDefault="00737D69" w:rsidP="00CD0965">
      <w:pPr>
        <w:pStyle w:val="a0"/>
        <w:rPr>
          <w:lang w:val="en-US" w:eastAsia="ko-KR"/>
        </w:rPr>
      </w:pPr>
    </w:p>
    <w:p w14:paraId="6E30BEBF" w14:textId="22100757" w:rsidR="00AA1C4D" w:rsidRPr="00AA1C4D" w:rsidRDefault="00AA1C4D" w:rsidP="00AA1C4D">
      <w:pPr>
        <w:pStyle w:val="1"/>
        <w:numPr>
          <w:ilvl w:val="0"/>
          <w:numId w:val="0"/>
        </w:numPr>
        <w:jc w:val="both"/>
        <w:rPr>
          <w:lang w:val="en-US" w:eastAsia="ko-KR"/>
        </w:rPr>
      </w:pPr>
      <w:r>
        <w:rPr>
          <w:lang w:val="en-US" w:eastAsia="ko-KR"/>
        </w:rPr>
        <w:t>Annex</w:t>
      </w:r>
    </w:p>
    <w:p w14:paraId="5F129F08" w14:textId="77777777" w:rsidR="00AA1C4D" w:rsidRDefault="00AA1C4D" w:rsidP="00AA1C4D">
      <w:pPr>
        <w:pStyle w:val="a0"/>
        <w:rPr>
          <w:b/>
          <w:lang w:val="en-US" w:eastAsia="ko-KR"/>
        </w:rPr>
      </w:pPr>
      <w:r>
        <w:rPr>
          <w:rFonts w:hint="eastAsia"/>
          <w:b/>
          <w:lang w:val="en-US" w:eastAsia="ko-KR"/>
        </w:rPr>
        <w:t>T</w:t>
      </w:r>
      <w:r>
        <w:rPr>
          <w:b/>
          <w:lang w:val="en-US" w:eastAsia="ko-KR"/>
        </w:rPr>
        <w:t>ime mask for Rel-20</w:t>
      </w:r>
    </w:p>
    <w:p w14:paraId="686BDEE1" w14:textId="77777777" w:rsidR="00AA1C4D" w:rsidRDefault="00AA1C4D" w:rsidP="00AA1C4D">
      <w:pPr>
        <w:pStyle w:val="a0"/>
        <w:jc w:val="center"/>
        <w:rPr>
          <w:b/>
          <w:lang w:val="en-US" w:eastAsia="ko-KR"/>
        </w:rPr>
      </w:pPr>
      <w:r>
        <w:object w:dxaOrig="8175" w:dyaOrig="3931" w14:anchorId="793A5315">
          <v:shape id="_x0000_i1040" type="#_x0000_t75" style="width:408.95pt;height:196.4pt" o:ole="">
            <v:imagedata r:id="rId34" o:title=""/>
          </v:shape>
          <o:OLEObject Type="Embed" ProgID="Visio.Drawing.15" ShapeID="_x0000_i1040" DrawAspect="Content" ObjectID="_1821070181" r:id="rId35"/>
        </w:object>
      </w:r>
    </w:p>
    <w:p w14:paraId="0D5249F0" w14:textId="77777777" w:rsidR="00AA1C4D" w:rsidRDefault="00AA1C4D" w:rsidP="00AA1C4D">
      <w:pPr>
        <w:pStyle w:val="a0"/>
        <w:numPr>
          <w:ilvl w:val="0"/>
          <w:numId w:val="29"/>
        </w:numPr>
        <w:jc w:val="center"/>
        <w:rPr>
          <w:b/>
          <w:lang w:val="en-US" w:eastAsia="ko-KR"/>
        </w:rPr>
      </w:pPr>
      <w:bookmarkStart w:id="0" w:name="_Hlk210319941"/>
      <w:r>
        <w:rPr>
          <w:b/>
          <w:lang w:val="en-US" w:eastAsia="ko-KR"/>
        </w:rPr>
        <w:t xml:space="preserve">FDD(UL/DL) to SDL/FDD(DL) time mask for single </w:t>
      </w:r>
      <w:proofErr w:type="gramStart"/>
      <w:r>
        <w:rPr>
          <w:b/>
          <w:lang w:val="en-US" w:eastAsia="ko-KR"/>
        </w:rPr>
        <w:t>chain(</w:t>
      </w:r>
      <w:proofErr w:type="gramEnd"/>
      <w:r>
        <w:rPr>
          <w:b/>
          <w:lang w:val="en-US" w:eastAsia="ko-KR"/>
        </w:rPr>
        <w:t>LB CA time mask can be reused or update switching period)</w:t>
      </w:r>
      <w:bookmarkStart w:id="1" w:name="_Hlk210319960"/>
    </w:p>
    <w:bookmarkEnd w:id="0"/>
    <w:p w14:paraId="28EB3AC1" w14:textId="77777777" w:rsidR="00AA1C4D" w:rsidRDefault="00AA1C4D" w:rsidP="00AA1C4D">
      <w:pPr>
        <w:pStyle w:val="a0"/>
        <w:jc w:val="center"/>
        <w:rPr>
          <w:b/>
          <w:lang w:val="en-US" w:eastAsia="ko-KR"/>
        </w:rPr>
      </w:pPr>
      <w:r>
        <w:object w:dxaOrig="8190" w:dyaOrig="3226" w14:anchorId="4D924E8E">
          <v:shape id="_x0000_i1041" type="#_x0000_t75" style="width:409.55pt;height:161.3pt" o:ole="">
            <v:imagedata r:id="rId36" o:title=""/>
          </v:shape>
          <o:OLEObject Type="Embed" ProgID="Visio.Drawing.15" ShapeID="_x0000_i1041" DrawAspect="Content" ObjectID="_1821070182" r:id="rId37"/>
        </w:object>
      </w:r>
    </w:p>
    <w:p w14:paraId="6339CB4A" w14:textId="77777777" w:rsidR="00AA1C4D" w:rsidRDefault="00AA1C4D" w:rsidP="00AA1C4D">
      <w:pPr>
        <w:pStyle w:val="a0"/>
        <w:numPr>
          <w:ilvl w:val="0"/>
          <w:numId w:val="29"/>
        </w:numPr>
        <w:jc w:val="center"/>
        <w:rPr>
          <w:b/>
          <w:lang w:val="en-US" w:eastAsia="ko-KR"/>
        </w:rPr>
      </w:pPr>
      <w:r>
        <w:rPr>
          <w:b/>
          <w:lang w:val="en-US" w:eastAsia="ko-KR"/>
        </w:rPr>
        <w:t xml:space="preserve">FDD(UL/DL) to SDL/FDD(DL) time mask for dual </w:t>
      </w:r>
      <w:proofErr w:type="gramStart"/>
      <w:r>
        <w:rPr>
          <w:b/>
          <w:lang w:val="en-US" w:eastAsia="ko-KR"/>
        </w:rPr>
        <w:t>chain(</w:t>
      </w:r>
      <w:proofErr w:type="gramEnd"/>
      <w:r>
        <w:rPr>
          <w:b/>
          <w:lang w:val="en-US" w:eastAsia="ko-KR"/>
        </w:rPr>
        <w:t>NR requirement can be reused)</w:t>
      </w:r>
    </w:p>
    <w:p w14:paraId="3B38B32B" w14:textId="77777777" w:rsidR="00AA1C4D" w:rsidRDefault="00AA1C4D" w:rsidP="00AA1C4D">
      <w:pPr>
        <w:pStyle w:val="a0"/>
        <w:jc w:val="center"/>
        <w:rPr>
          <w:b/>
          <w:lang w:val="en-US" w:eastAsia="ko-KR"/>
        </w:rPr>
      </w:pPr>
      <w:r>
        <w:object w:dxaOrig="6780" w:dyaOrig="5475" w14:anchorId="00DC8D29">
          <v:shape id="_x0000_i1042" type="#_x0000_t75" style="width:339.25pt;height:273.6pt" o:ole="">
            <v:imagedata r:id="rId38" o:title=""/>
          </v:shape>
          <o:OLEObject Type="Embed" ProgID="Visio.Drawing.15" ShapeID="_x0000_i1042" DrawAspect="Content" ObjectID="_1821070183" r:id="rId39"/>
        </w:object>
      </w:r>
    </w:p>
    <w:p w14:paraId="093E57EF" w14:textId="77777777" w:rsidR="00AA1C4D" w:rsidRDefault="00AA1C4D" w:rsidP="00AA1C4D">
      <w:pPr>
        <w:pStyle w:val="a0"/>
        <w:numPr>
          <w:ilvl w:val="0"/>
          <w:numId w:val="29"/>
        </w:numPr>
        <w:jc w:val="center"/>
        <w:rPr>
          <w:b/>
          <w:lang w:val="en-US" w:eastAsia="ko-KR"/>
        </w:rPr>
      </w:pPr>
      <w:r>
        <w:rPr>
          <w:b/>
          <w:lang w:val="en-US" w:eastAsia="ko-KR"/>
        </w:rPr>
        <w:t xml:space="preserve">SDL/FDD(DL) to FDD(UL/DL) time mask for single </w:t>
      </w:r>
      <w:proofErr w:type="gramStart"/>
      <w:r>
        <w:rPr>
          <w:b/>
          <w:lang w:val="en-US" w:eastAsia="ko-KR"/>
        </w:rPr>
        <w:t>chain(</w:t>
      </w:r>
      <w:proofErr w:type="gramEnd"/>
      <w:r>
        <w:rPr>
          <w:b/>
          <w:lang w:val="en-US" w:eastAsia="ko-KR"/>
        </w:rPr>
        <w:t>LB CA time mask can be reused or update switching period)</w:t>
      </w:r>
    </w:p>
    <w:p w14:paraId="37C02119" w14:textId="77777777" w:rsidR="00AA1C4D" w:rsidRPr="007133E5" w:rsidRDefault="00AA1C4D" w:rsidP="00AA1C4D">
      <w:pPr>
        <w:pStyle w:val="a0"/>
        <w:jc w:val="center"/>
        <w:rPr>
          <w:b/>
          <w:lang w:val="en-US" w:eastAsia="ko-KR"/>
        </w:rPr>
      </w:pPr>
      <w:r>
        <w:object w:dxaOrig="6780" w:dyaOrig="4305" w14:anchorId="281FFCC4">
          <v:shape id="_x0000_i1043" type="#_x0000_t75" style="width:339.25pt;height:215.4pt" o:ole="">
            <v:imagedata r:id="rId40" o:title=""/>
          </v:shape>
          <o:OLEObject Type="Embed" ProgID="Visio.Drawing.15" ShapeID="_x0000_i1043" DrawAspect="Content" ObjectID="_1821070184" r:id="rId41"/>
        </w:object>
      </w:r>
    </w:p>
    <w:p w14:paraId="60C29B8A" w14:textId="77777777" w:rsidR="00AA1C4D" w:rsidRDefault="00AA1C4D" w:rsidP="00AA1C4D">
      <w:pPr>
        <w:pStyle w:val="a0"/>
        <w:numPr>
          <w:ilvl w:val="0"/>
          <w:numId w:val="29"/>
        </w:numPr>
        <w:jc w:val="center"/>
        <w:rPr>
          <w:b/>
          <w:lang w:val="en-US" w:eastAsia="ko-KR"/>
        </w:rPr>
      </w:pPr>
      <w:r>
        <w:rPr>
          <w:b/>
          <w:lang w:val="en-US" w:eastAsia="ko-KR"/>
        </w:rPr>
        <w:t xml:space="preserve">SDL/FDD(DL) to FDD(UL/DL) time mask for dual </w:t>
      </w:r>
      <w:proofErr w:type="gramStart"/>
      <w:r>
        <w:rPr>
          <w:b/>
          <w:lang w:val="en-US" w:eastAsia="ko-KR"/>
        </w:rPr>
        <w:t>chain(</w:t>
      </w:r>
      <w:proofErr w:type="gramEnd"/>
      <w:r>
        <w:rPr>
          <w:b/>
          <w:lang w:val="en-US" w:eastAsia="ko-KR"/>
        </w:rPr>
        <w:t>NR requirement can be reused)</w:t>
      </w:r>
    </w:p>
    <w:bookmarkEnd w:id="1"/>
    <w:p w14:paraId="3F46FE72" w14:textId="61FD6338" w:rsidR="00AA1C4D" w:rsidRPr="00AA1C4D" w:rsidRDefault="00AA1C4D" w:rsidP="00CD0965">
      <w:pPr>
        <w:pStyle w:val="a0"/>
        <w:rPr>
          <w:lang w:val="en-US" w:eastAsia="ko-KR"/>
        </w:rPr>
      </w:pPr>
    </w:p>
    <w:p w14:paraId="50D44B70" w14:textId="7B5EE2CC" w:rsidR="00AA1C4D" w:rsidRDefault="00AA1C4D" w:rsidP="00CD0965">
      <w:pPr>
        <w:pStyle w:val="a0"/>
        <w:rPr>
          <w:lang w:val="en-US" w:eastAsia="ko-KR"/>
        </w:rPr>
      </w:pPr>
    </w:p>
    <w:p w14:paraId="022FA785" w14:textId="77777777" w:rsidR="00AA1C4D" w:rsidRPr="00737D69" w:rsidRDefault="00AA1C4D" w:rsidP="00CD0965">
      <w:pPr>
        <w:pStyle w:val="a0"/>
        <w:rPr>
          <w:lang w:val="en-US" w:eastAsia="ko-KR"/>
        </w:rPr>
      </w:pPr>
    </w:p>
    <w:sectPr w:rsidR="00AA1C4D" w:rsidRPr="00737D69" w:rsidSect="000F2E44">
      <w:footerReference w:type="first" r:id="rId4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45F09" w14:textId="77777777" w:rsidR="00A131BC" w:rsidRDefault="00A131BC" w:rsidP="00D306DF">
      <w:r>
        <w:separator/>
      </w:r>
    </w:p>
  </w:endnote>
  <w:endnote w:type="continuationSeparator" w:id="0">
    <w:p w14:paraId="447DE070" w14:textId="77777777" w:rsidR="00A131BC" w:rsidRDefault="00A131B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1C1FA" w14:textId="680B9B24" w:rsidR="00BF72BE" w:rsidRDefault="00BF72BE">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55916" w14:textId="77777777" w:rsidR="00A131BC" w:rsidRDefault="00A131BC" w:rsidP="00D306DF">
      <w:r>
        <w:separator/>
      </w:r>
    </w:p>
  </w:footnote>
  <w:footnote w:type="continuationSeparator" w:id="0">
    <w:p w14:paraId="3121546D" w14:textId="77777777" w:rsidR="00A131BC" w:rsidRDefault="00A131BC"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31AAFFA"/>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44805"/>
    <w:multiLevelType w:val="hybridMultilevel"/>
    <w:tmpl w:val="8B3604B0"/>
    <w:lvl w:ilvl="0" w:tplc="C74C44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7E1367"/>
    <w:multiLevelType w:val="hybridMultilevel"/>
    <w:tmpl w:val="D2A001C2"/>
    <w:lvl w:ilvl="0" w:tplc="4AF64AC4">
      <w:start w:val="1"/>
      <w:numFmt w:val="lowerLetter"/>
      <w:lvlText w:val="(%1)"/>
      <w:lvlJc w:val="left"/>
      <w:pPr>
        <w:ind w:left="2960" w:hanging="360"/>
      </w:pPr>
      <w:rPr>
        <w:rFonts w:hint="default"/>
      </w:rPr>
    </w:lvl>
    <w:lvl w:ilvl="1" w:tplc="04090019" w:tentative="1">
      <w:start w:val="1"/>
      <w:numFmt w:val="upperLetter"/>
      <w:lvlText w:val="%2."/>
      <w:lvlJc w:val="left"/>
      <w:pPr>
        <w:ind w:left="3400" w:hanging="400"/>
      </w:pPr>
    </w:lvl>
    <w:lvl w:ilvl="2" w:tplc="0409001B" w:tentative="1">
      <w:start w:val="1"/>
      <w:numFmt w:val="lowerRoman"/>
      <w:lvlText w:val="%3."/>
      <w:lvlJc w:val="right"/>
      <w:pPr>
        <w:ind w:left="3800" w:hanging="400"/>
      </w:pPr>
    </w:lvl>
    <w:lvl w:ilvl="3" w:tplc="0409000F" w:tentative="1">
      <w:start w:val="1"/>
      <w:numFmt w:val="decimal"/>
      <w:lvlText w:val="%4."/>
      <w:lvlJc w:val="left"/>
      <w:pPr>
        <w:ind w:left="4200" w:hanging="400"/>
      </w:pPr>
    </w:lvl>
    <w:lvl w:ilvl="4" w:tplc="04090019" w:tentative="1">
      <w:start w:val="1"/>
      <w:numFmt w:val="upperLetter"/>
      <w:lvlText w:val="%5."/>
      <w:lvlJc w:val="left"/>
      <w:pPr>
        <w:ind w:left="4600" w:hanging="400"/>
      </w:pPr>
    </w:lvl>
    <w:lvl w:ilvl="5" w:tplc="0409001B" w:tentative="1">
      <w:start w:val="1"/>
      <w:numFmt w:val="lowerRoman"/>
      <w:lvlText w:val="%6."/>
      <w:lvlJc w:val="right"/>
      <w:pPr>
        <w:ind w:left="5000" w:hanging="400"/>
      </w:pPr>
    </w:lvl>
    <w:lvl w:ilvl="6" w:tplc="0409000F" w:tentative="1">
      <w:start w:val="1"/>
      <w:numFmt w:val="decimal"/>
      <w:lvlText w:val="%7."/>
      <w:lvlJc w:val="left"/>
      <w:pPr>
        <w:ind w:left="5400" w:hanging="400"/>
      </w:pPr>
    </w:lvl>
    <w:lvl w:ilvl="7" w:tplc="04090019" w:tentative="1">
      <w:start w:val="1"/>
      <w:numFmt w:val="upperLetter"/>
      <w:lvlText w:val="%8."/>
      <w:lvlJc w:val="left"/>
      <w:pPr>
        <w:ind w:left="5800" w:hanging="400"/>
      </w:pPr>
    </w:lvl>
    <w:lvl w:ilvl="8" w:tplc="0409001B" w:tentative="1">
      <w:start w:val="1"/>
      <w:numFmt w:val="lowerRoman"/>
      <w:lvlText w:val="%9."/>
      <w:lvlJc w:val="right"/>
      <w:pPr>
        <w:ind w:left="6200" w:hanging="400"/>
      </w:pPr>
    </w:lvl>
  </w:abstractNum>
  <w:abstractNum w:abstractNumId="12"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781651"/>
    <w:multiLevelType w:val="hybridMultilevel"/>
    <w:tmpl w:val="B030A77E"/>
    <w:lvl w:ilvl="0" w:tplc="3CD4179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15:restartNumberingAfterBreak="0">
    <w:nsid w:val="4358379F"/>
    <w:multiLevelType w:val="hybridMultilevel"/>
    <w:tmpl w:val="D2A001C2"/>
    <w:lvl w:ilvl="0" w:tplc="4AF64AC4">
      <w:start w:val="1"/>
      <w:numFmt w:val="lowerLetter"/>
      <w:lvlText w:val="(%1)"/>
      <w:lvlJc w:val="left"/>
      <w:pPr>
        <w:ind w:left="2960" w:hanging="360"/>
      </w:pPr>
      <w:rPr>
        <w:rFonts w:hint="default"/>
      </w:rPr>
    </w:lvl>
    <w:lvl w:ilvl="1" w:tplc="04090019" w:tentative="1">
      <w:start w:val="1"/>
      <w:numFmt w:val="upperLetter"/>
      <w:lvlText w:val="%2."/>
      <w:lvlJc w:val="left"/>
      <w:pPr>
        <w:ind w:left="3400" w:hanging="400"/>
      </w:pPr>
    </w:lvl>
    <w:lvl w:ilvl="2" w:tplc="0409001B" w:tentative="1">
      <w:start w:val="1"/>
      <w:numFmt w:val="lowerRoman"/>
      <w:lvlText w:val="%3."/>
      <w:lvlJc w:val="right"/>
      <w:pPr>
        <w:ind w:left="3800" w:hanging="400"/>
      </w:pPr>
    </w:lvl>
    <w:lvl w:ilvl="3" w:tplc="0409000F" w:tentative="1">
      <w:start w:val="1"/>
      <w:numFmt w:val="decimal"/>
      <w:lvlText w:val="%4."/>
      <w:lvlJc w:val="left"/>
      <w:pPr>
        <w:ind w:left="4200" w:hanging="400"/>
      </w:pPr>
    </w:lvl>
    <w:lvl w:ilvl="4" w:tplc="04090019" w:tentative="1">
      <w:start w:val="1"/>
      <w:numFmt w:val="upperLetter"/>
      <w:lvlText w:val="%5."/>
      <w:lvlJc w:val="left"/>
      <w:pPr>
        <w:ind w:left="4600" w:hanging="400"/>
      </w:pPr>
    </w:lvl>
    <w:lvl w:ilvl="5" w:tplc="0409001B" w:tentative="1">
      <w:start w:val="1"/>
      <w:numFmt w:val="lowerRoman"/>
      <w:lvlText w:val="%6."/>
      <w:lvlJc w:val="right"/>
      <w:pPr>
        <w:ind w:left="5000" w:hanging="400"/>
      </w:pPr>
    </w:lvl>
    <w:lvl w:ilvl="6" w:tplc="0409000F" w:tentative="1">
      <w:start w:val="1"/>
      <w:numFmt w:val="decimal"/>
      <w:lvlText w:val="%7."/>
      <w:lvlJc w:val="left"/>
      <w:pPr>
        <w:ind w:left="5400" w:hanging="400"/>
      </w:pPr>
    </w:lvl>
    <w:lvl w:ilvl="7" w:tplc="04090019" w:tentative="1">
      <w:start w:val="1"/>
      <w:numFmt w:val="upperLetter"/>
      <w:lvlText w:val="%8."/>
      <w:lvlJc w:val="left"/>
      <w:pPr>
        <w:ind w:left="5800" w:hanging="400"/>
      </w:pPr>
    </w:lvl>
    <w:lvl w:ilvl="8" w:tplc="0409001B" w:tentative="1">
      <w:start w:val="1"/>
      <w:numFmt w:val="lowerRoman"/>
      <w:lvlText w:val="%9."/>
      <w:lvlJc w:val="right"/>
      <w:pPr>
        <w:ind w:left="6200" w:hanging="400"/>
      </w:pPr>
    </w:lvl>
  </w:abstractNum>
  <w:abstractNum w:abstractNumId="19" w15:restartNumberingAfterBreak="0">
    <w:nsid w:val="48842C64"/>
    <w:multiLevelType w:val="hybridMultilevel"/>
    <w:tmpl w:val="B030A77E"/>
    <w:lvl w:ilvl="0" w:tplc="3CD4179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3"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24"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14431B8"/>
    <w:multiLevelType w:val="hybridMultilevel"/>
    <w:tmpl w:val="8B3604B0"/>
    <w:lvl w:ilvl="0" w:tplc="C74C44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A9C42BE"/>
    <w:multiLevelType w:val="hybridMultilevel"/>
    <w:tmpl w:val="005405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9F0E03"/>
    <w:multiLevelType w:val="hybridMultilevel"/>
    <w:tmpl w:val="B030A77E"/>
    <w:lvl w:ilvl="0" w:tplc="3CD4179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0"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13"/>
  </w:num>
  <w:num w:numId="2">
    <w:abstractNumId w:val="10"/>
  </w:num>
  <w:num w:numId="3">
    <w:abstractNumId w:val="22"/>
  </w:num>
  <w:num w:numId="4">
    <w:abstractNumId w:val="16"/>
  </w:num>
  <w:num w:numId="5">
    <w:abstractNumId w:val="31"/>
  </w:num>
  <w:num w:numId="6">
    <w:abstractNumId w:val="28"/>
  </w:num>
  <w:num w:numId="7">
    <w:abstractNumId w:val="25"/>
  </w:num>
  <w:num w:numId="8">
    <w:abstractNumId w:val="3"/>
  </w:num>
  <w:num w:numId="9">
    <w:abstractNumId w:val="6"/>
  </w:num>
  <w:num w:numId="10">
    <w:abstractNumId w:val="9"/>
  </w:num>
  <w:num w:numId="11">
    <w:abstractNumId w:val="8"/>
  </w:num>
  <w:num w:numId="12">
    <w:abstractNumId w:val="24"/>
  </w:num>
  <w:num w:numId="13">
    <w:abstractNumId w:val="14"/>
  </w:num>
  <w:num w:numId="14">
    <w:abstractNumId w:val="15"/>
  </w:num>
  <w:num w:numId="15">
    <w:abstractNumId w:val="4"/>
  </w:num>
  <w:num w:numId="16">
    <w:abstractNumId w:val="7"/>
  </w:num>
  <w:num w:numId="17">
    <w:abstractNumId w:val="1"/>
  </w:num>
  <w:num w:numId="18">
    <w:abstractNumId w:val="23"/>
  </w:num>
  <w:num w:numId="19">
    <w:abstractNumId w:val="20"/>
  </w:num>
  <w:num w:numId="20">
    <w:abstractNumId w:val="2"/>
  </w:num>
  <w:num w:numId="21">
    <w:abstractNumId w:val="27"/>
  </w:num>
  <w:num w:numId="22">
    <w:abstractNumId w:val="12"/>
  </w:num>
  <w:num w:numId="23">
    <w:abstractNumId w:val="30"/>
  </w:num>
  <w:num w:numId="24">
    <w:abstractNumId w:val="0"/>
  </w:num>
  <w:num w:numId="25">
    <w:abstractNumId w:val="21"/>
  </w:num>
  <w:num w:numId="26">
    <w:abstractNumId w:val="18"/>
  </w:num>
  <w:num w:numId="27">
    <w:abstractNumId w:val="26"/>
  </w:num>
  <w:num w:numId="28">
    <w:abstractNumId w:val="5"/>
  </w:num>
  <w:num w:numId="29">
    <w:abstractNumId w:val="17"/>
  </w:num>
  <w:num w:numId="30">
    <w:abstractNumId w:val="19"/>
  </w:num>
  <w:num w:numId="31">
    <w:abstractNumId w:val="29"/>
  </w:num>
  <w:num w:numId="3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097"/>
    <w:rsid w:val="000013BF"/>
    <w:rsid w:val="0000173F"/>
    <w:rsid w:val="0000189E"/>
    <w:rsid w:val="0000256B"/>
    <w:rsid w:val="00002C3D"/>
    <w:rsid w:val="00002C5D"/>
    <w:rsid w:val="000036D4"/>
    <w:rsid w:val="00003B1D"/>
    <w:rsid w:val="00003CFB"/>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AB8"/>
    <w:rsid w:val="00015BC9"/>
    <w:rsid w:val="00015FDE"/>
    <w:rsid w:val="000164C0"/>
    <w:rsid w:val="0001687E"/>
    <w:rsid w:val="00016886"/>
    <w:rsid w:val="00017405"/>
    <w:rsid w:val="000203DE"/>
    <w:rsid w:val="000206E9"/>
    <w:rsid w:val="00020D0E"/>
    <w:rsid w:val="0002256C"/>
    <w:rsid w:val="00022590"/>
    <w:rsid w:val="00022B8C"/>
    <w:rsid w:val="0002358A"/>
    <w:rsid w:val="0002396B"/>
    <w:rsid w:val="00023C51"/>
    <w:rsid w:val="00023CB5"/>
    <w:rsid w:val="00023E4B"/>
    <w:rsid w:val="000247E6"/>
    <w:rsid w:val="000248D3"/>
    <w:rsid w:val="00024AB5"/>
    <w:rsid w:val="0002502D"/>
    <w:rsid w:val="000254D5"/>
    <w:rsid w:val="00025A16"/>
    <w:rsid w:val="00025C38"/>
    <w:rsid w:val="00026F42"/>
    <w:rsid w:val="0002716B"/>
    <w:rsid w:val="00027EE2"/>
    <w:rsid w:val="0003012F"/>
    <w:rsid w:val="0003021D"/>
    <w:rsid w:val="0003027A"/>
    <w:rsid w:val="00030CCD"/>
    <w:rsid w:val="00030EC6"/>
    <w:rsid w:val="00031A39"/>
    <w:rsid w:val="00031BC9"/>
    <w:rsid w:val="00032046"/>
    <w:rsid w:val="00032B67"/>
    <w:rsid w:val="0003344D"/>
    <w:rsid w:val="00033770"/>
    <w:rsid w:val="00035083"/>
    <w:rsid w:val="000354A3"/>
    <w:rsid w:val="0003565F"/>
    <w:rsid w:val="0003610D"/>
    <w:rsid w:val="000364E6"/>
    <w:rsid w:val="00037295"/>
    <w:rsid w:val="00037BBF"/>
    <w:rsid w:val="00037E2B"/>
    <w:rsid w:val="00037F11"/>
    <w:rsid w:val="00040F6E"/>
    <w:rsid w:val="00041184"/>
    <w:rsid w:val="00041C66"/>
    <w:rsid w:val="000423F6"/>
    <w:rsid w:val="0004331C"/>
    <w:rsid w:val="00043950"/>
    <w:rsid w:val="00043ED1"/>
    <w:rsid w:val="00044771"/>
    <w:rsid w:val="00044DAD"/>
    <w:rsid w:val="00045548"/>
    <w:rsid w:val="000456D7"/>
    <w:rsid w:val="00045971"/>
    <w:rsid w:val="000459FB"/>
    <w:rsid w:val="00045F68"/>
    <w:rsid w:val="00046813"/>
    <w:rsid w:val="00046E4F"/>
    <w:rsid w:val="00047D2C"/>
    <w:rsid w:val="00047E61"/>
    <w:rsid w:val="00050D92"/>
    <w:rsid w:val="000511DF"/>
    <w:rsid w:val="000513F3"/>
    <w:rsid w:val="000514DB"/>
    <w:rsid w:val="00051B3C"/>
    <w:rsid w:val="00052C8F"/>
    <w:rsid w:val="000535FF"/>
    <w:rsid w:val="00053CE6"/>
    <w:rsid w:val="000541F2"/>
    <w:rsid w:val="00054378"/>
    <w:rsid w:val="000549BF"/>
    <w:rsid w:val="00055630"/>
    <w:rsid w:val="0005599A"/>
    <w:rsid w:val="00055D6A"/>
    <w:rsid w:val="00056BE9"/>
    <w:rsid w:val="00056D20"/>
    <w:rsid w:val="00057455"/>
    <w:rsid w:val="00057D9A"/>
    <w:rsid w:val="00057F89"/>
    <w:rsid w:val="000606B6"/>
    <w:rsid w:val="00060788"/>
    <w:rsid w:val="00060E12"/>
    <w:rsid w:val="000613E6"/>
    <w:rsid w:val="000615F2"/>
    <w:rsid w:val="000616A3"/>
    <w:rsid w:val="00061839"/>
    <w:rsid w:val="00061C1F"/>
    <w:rsid w:val="00061EC0"/>
    <w:rsid w:val="00061F17"/>
    <w:rsid w:val="00062167"/>
    <w:rsid w:val="00062195"/>
    <w:rsid w:val="0006224B"/>
    <w:rsid w:val="00062AF0"/>
    <w:rsid w:val="00062B67"/>
    <w:rsid w:val="00063A09"/>
    <w:rsid w:val="00063A36"/>
    <w:rsid w:val="00064D9A"/>
    <w:rsid w:val="0006596E"/>
    <w:rsid w:val="00065C0E"/>
    <w:rsid w:val="00065F7B"/>
    <w:rsid w:val="00066AC3"/>
    <w:rsid w:val="00067F3B"/>
    <w:rsid w:val="000706D1"/>
    <w:rsid w:val="00071596"/>
    <w:rsid w:val="000721E0"/>
    <w:rsid w:val="0007231F"/>
    <w:rsid w:val="00072586"/>
    <w:rsid w:val="00073165"/>
    <w:rsid w:val="000731B0"/>
    <w:rsid w:val="00073BA6"/>
    <w:rsid w:val="00073BE1"/>
    <w:rsid w:val="00074159"/>
    <w:rsid w:val="00074418"/>
    <w:rsid w:val="00074BC1"/>
    <w:rsid w:val="0007501E"/>
    <w:rsid w:val="00075BA0"/>
    <w:rsid w:val="00075C11"/>
    <w:rsid w:val="00075CD0"/>
    <w:rsid w:val="000760AA"/>
    <w:rsid w:val="00076921"/>
    <w:rsid w:val="000772AB"/>
    <w:rsid w:val="000778BA"/>
    <w:rsid w:val="00077AFE"/>
    <w:rsid w:val="00077B2E"/>
    <w:rsid w:val="00077B71"/>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183"/>
    <w:rsid w:val="000865A6"/>
    <w:rsid w:val="0008671B"/>
    <w:rsid w:val="00086F58"/>
    <w:rsid w:val="000870EB"/>
    <w:rsid w:val="00087FF7"/>
    <w:rsid w:val="000909E4"/>
    <w:rsid w:val="00090E02"/>
    <w:rsid w:val="00091B60"/>
    <w:rsid w:val="0009367E"/>
    <w:rsid w:val="00093D9E"/>
    <w:rsid w:val="00094046"/>
    <w:rsid w:val="00094295"/>
    <w:rsid w:val="00095853"/>
    <w:rsid w:val="00095AE5"/>
    <w:rsid w:val="00095E62"/>
    <w:rsid w:val="0009603C"/>
    <w:rsid w:val="0009604A"/>
    <w:rsid w:val="000960CE"/>
    <w:rsid w:val="00096586"/>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02"/>
    <w:rsid w:val="000A447B"/>
    <w:rsid w:val="000A4677"/>
    <w:rsid w:val="000A52D2"/>
    <w:rsid w:val="000A570B"/>
    <w:rsid w:val="000A63FA"/>
    <w:rsid w:val="000A6A66"/>
    <w:rsid w:val="000A71BB"/>
    <w:rsid w:val="000A76C2"/>
    <w:rsid w:val="000A7FBB"/>
    <w:rsid w:val="000B05B8"/>
    <w:rsid w:val="000B063A"/>
    <w:rsid w:val="000B0E4C"/>
    <w:rsid w:val="000B15B8"/>
    <w:rsid w:val="000B17F6"/>
    <w:rsid w:val="000B1964"/>
    <w:rsid w:val="000B2004"/>
    <w:rsid w:val="000B2503"/>
    <w:rsid w:val="000B26BE"/>
    <w:rsid w:val="000B3276"/>
    <w:rsid w:val="000B3363"/>
    <w:rsid w:val="000B34A9"/>
    <w:rsid w:val="000B36F2"/>
    <w:rsid w:val="000B3E6D"/>
    <w:rsid w:val="000B43C3"/>
    <w:rsid w:val="000B4AFE"/>
    <w:rsid w:val="000B55B1"/>
    <w:rsid w:val="000B6745"/>
    <w:rsid w:val="000B6B4E"/>
    <w:rsid w:val="000B7672"/>
    <w:rsid w:val="000B7771"/>
    <w:rsid w:val="000B799B"/>
    <w:rsid w:val="000C15D6"/>
    <w:rsid w:val="000C1B7F"/>
    <w:rsid w:val="000C2233"/>
    <w:rsid w:val="000C2B52"/>
    <w:rsid w:val="000C3234"/>
    <w:rsid w:val="000C3FAD"/>
    <w:rsid w:val="000C4897"/>
    <w:rsid w:val="000C497C"/>
    <w:rsid w:val="000C62CA"/>
    <w:rsid w:val="000C62E1"/>
    <w:rsid w:val="000C71C8"/>
    <w:rsid w:val="000D0030"/>
    <w:rsid w:val="000D0881"/>
    <w:rsid w:val="000D0A64"/>
    <w:rsid w:val="000D0D08"/>
    <w:rsid w:val="000D0D95"/>
    <w:rsid w:val="000D14E2"/>
    <w:rsid w:val="000D1C1B"/>
    <w:rsid w:val="000D28A2"/>
    <w:rsid w:val="000D3113"/>
    <w:rsid w:val="000D3956"/>
    <w:rsid w:val="000D39B2"/>
    <w:rsid w:val="000D4097"/>
    <w:rsid w:val="000D4883"/>
    <w:rsid w:val="000D496C"/>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4A0"/>
    <w:rsid w:val="000E1920"/>
    <w:rsid w:val="000E1AC3"/>
    <w:rsid w:val="000E1C2A"/>
    <w:rsid w:val="000E1C8B"/>
    <w:rsid w:val="000E20FA"/>
    <w:rsid w:val="000E2407"/>
    <w:rsid w:val="000E30DE"/>
    <w:rsid w:val="000E34D2"/>
    <w:rsid w:val="000E3758"/>
    <w:rsid w:val="000E37BB"/>
    <w:rsid w:val="000E3C55"/>
    <w:rsid w:val="000E3CA0"/>
    <w:rsid w:val="000E4B62"/>
    <w:rsid w:val="000E4FAD"/>
    <w:rsid w:val="000E574C"/>
    <w:rsid w:val="000E5BE2"/>
    <w:rsid w:val="000E6451"/>
    <w:rsid w:val="000E691F"/>
    <w:rsid w:val="000E6FF1"/>
    <w:rsid w:val="000E783E"/>
    <w:rsid w:val="000F06B7"/>
    <w:rsid w:val="000F0C5C"/>
    <w:rsid w:val="000F0EE8"/>
    <w:rsid w:val="000F1ECF"/>
    <w:rsid w:val="000F1FFD"/>
    <w:rsid w:val="000F2E44"/>
    <w:rsid w:val="000F33E8"/>
    <w:rsid w:val="000F48A1"/>
    <w:rsid w:val="000F6274"/>
    <w:rsid w:val="000F665D"/>
    <w:rsid w:val="000F696C"/>
    <w:rsid w:val="000F6B9B"/>
    <w:rsid w:val="000F6DE7"/>
    <w:rsid w:val="000F6E61"/>
    <w:rsid w:val="000F7718"/>
    <w:rsid w:val="001002D4"/>
    <w:rsid w:val="001004C5"/>
    <w:rsid w:val="0010061A"/>
    <w:rsid w:val="0010118F"/>
    <w:rsid w:val="0010258E"/>
    <w:rsid w:val="00103EF5"/>
    <w:rsid w:val="00104AC0"/>
    <w:rsid w:val="0010506A"/>
    <w:rsid w:val="00106238"/>
    <w:rsid w:val="001068F8"/>
    <w:rsid w:val="00106F24"/>
    <w:rsid w:val="00107157"/>
    <w:rsid w:val="0010779B"/>
    <w:rsid w:val="00107D58"/>
    <w:rsid w:val="001101D9"/>
    <w:rsid w:val="00110298"/>
    <w:rsid w:val="00110659"/>
    <w:rsid w:val="00111308"/>
    <w:rsid w:val="00111BCB"/>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A78"/>
    <w:rsid w:val="00130DBB"/>
    <w:rsid w:val="00131163"/>
    <w:rsid w:val="0013116E"/>
    <w:rsid w:val="001318E0"/>
    <w:rsid w:val="00131E37"/>
    <w:rsid w:val="00131F78"/>
    <w:rsid w:val="00131FEB"/>
    <w:rsid w:val="00132135"/>
    <w:rsid w:val="0013392A"/>
    <w:rsid w:val="0013471F"/>
    <w:rsid w:val="00134809"/>
    <w:rsid w:val="00134D2C"/>
    <w:rsid w:val="0013524C"/>
    <w:rsid w:val="00135843"/>
    <w:rsid w:val="00135CF7"/>
    <w:rsid w:val="00136885"/>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C59"/>
    <w:rsid w:val="001566ED"/>
    <w:rsid w:val="00157B92"/>
    <w:rsid w:val="00157E2A"/>
    <w:rsid w:val="001610DE"/>
    <w:rsid w:val="00161429"/>
    <w:rsid w:val="0016171E"/>
    <w:rsid w:val="00161945"/>
    <w:rsid w:val="001619A3"/>
    <w:rsid w:val="00161AE4"/>
    <w:rsid w:val="00162A6D"/>
    <w:rsid w:val="001646A6"/>
    <w:rsid w:val="00164C03"/>
    <w:rsid w:val="00164D54"/>
    <w:rsid w:val="00164F2B"/>
    <w:rsid w:val="0016502C"/>
    <w:rsid w:val="00165A29"/>
    <w:rsid w:val="00165CEF"/>
    <w:rsid w:val="00165DA8"/>
    <w:rsid w:val="001663E3"/>
    <w:rsid w:val="001665FB"/>
    <w:rsid w:val="00166717"/>
    <w:rsid w:val="0016691A"/>
    <w:rsid w:val="00166C01"/>
    <w:rsid w:val="00166DD7"/>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0A9"/>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4F03"/>
    <w:rsid w:val="0019580A"/>
    <w:rsid w:val="0019622E"/>
    <w:rsid w:val="001968A3"/>
    <w:rsid w:val="001968F2"/>
    <w:rsid w:val="00196DC5"/>
    <w:rsid w:val="0019728E"/>
    <w:rsid w:val="0019793F"/>
    <w:rsid w:val="00197ABE"/>
    <w:rsid w:val="00197C20"/>
    <w:rsid w:val="001A0476"/>
    <w:rsid w:val="001A05DB"/>
    <w:rsid w:val="001A0FAC"/>
    <w:rsid w:val="001A1300"/>
    <w:rsid w:val="001A1DC5"/>
    <w:rsid w:val="001A241C"/>
    <w:rsid w:val="001A2607"/>
    <w:rsid w:val="001A2A07"/>
    <w:rsid w:val="001A2BC9"/>
    <w:rsid w:val="001A2EAA"/>
    <w:rsid w:val="001A309E"/>
    <w:rsid w:val="001A45CD"/>
    <w:rsid w:val="001A4D3C"/>
    <w:rsid w:val="001A4E8B"/>
    <w:rsid w:val="001A4FF9"/>
    <w:rsid w:val="001A55C0"/>
    <w:rsid w:val="001A5802"/>
    <w:rsid w:val="001A5931"/>
    <w:rsid w:val="001A6037"/>
    <w:rsid w:val="001A6200"/>
    <w:rsid w:val="001A622A"/>
    <w:rsid w:val="001A629E"/>
    <w:rsid w:val="001A663A"/>
    <w:rsid w:val="001A69E8"/>
    <w:rsid w:val="001A6A59"/>
    <w:rsid w:val="001A6E30"/>
    <w:rsid w:val="001A714C"/>
    <w:rsid w:val="001A7D51"/>
    <w:rsid w:val="001B0634"/>
    <w:rsid w:val="001B1A1B"/>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230C"/>
    <w:rsid w:val="001D3172"/>
    <w:rsid w:val="001D3676"/>
    <w:rsid w:val="001D3767"/>
    <w:rsid w:val="001D37DB"/>
    <w:rsid w:val="001D3B53"/>
    <w:rsid w:val="001D4A6B"/>
    <w:rsid w:val="001D5529"/>
    <w:rsid w:val="001D5933"/>
    <w:rsid w:val="001D5E24"/>
    <w:rsid w:val="001D62E4"/>
    <w:rsid w:val="001D6599"/>
    <w:rsid w:val="001D6C17"/>
    <w:rsid w:val="001D74EA"/>
    <w:rsid w:val="001D76C6"/>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4E1A"/>
    <w:rsid w:val="001E5FBD"/>
    <w:rsid w:val="001E6939"/>
    <w:rsid w:val="001E6A2E"/>
    <w:rsid w:val="001E70DA"/>
    <w:rsid w:val="001E7157"/>
    <w:rsid w:val="001E7A8F"/>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15C"/>
    <w:rsid w:val="00213291"/>
    <w:rsid w:val="00213FC7"/>
    <w:rsid w:val="00214189"/>
    <w:rsid w:val="00214628"/>
    <w:rsid w:val="0021482E"/>
    <w:rsid w:val="002158B5"/>
    <w:rsid w:val="00215C7B"/>
    <w:rsid w:val="0021733B"/>
    <w:rsid w:val="00217F96"/>
    <w:rsid w:val="002205B8"/>
    <w:rsid w:val="002213D8"/>
    <w:rsid w:val="00222D78"/>
    <w:rsid w:val="0022327E"/>
    <w:rsid w:val="0022360D"/>
    <w:rsid w:val="00224568"/>
    <w:rsid w:val="00225052"/>
    <w:rsid w:val="002257C9"/>
    <w:rsid w:val="002257ED"/>
    <w:rsid w:val="0022619E"/>
    <w:rsid w:val="0022652E"/>
    <w:rsid w:val="00226C62"/>
    <w:rsid w:val="00226D15"/>
    <w:rsid w:val="00226D3C"/>
    <w:rsid w:val="00227175"/>
    <w:rsid w:val="0022773F"/>
    <w:rsid w:val="00227944"/>
    <w:rsid w:val="00227B05"/>
    <w:rsid w:val="0023028C"/>
    <w:rsid w:val="0023059B"/>
    <w:rsid w:val="00230E58"/>
    <w:rsid w:val="002312E9"/>
    <w:rsid w:val="00231980"/>
    <w:rsid w:val="002320A6"/>
    <w:rsid w:val="00232A6C"/>
    <w:rsid w:val="002334E0"/>
    <w:rsid w:val="00233D0E"/>
    <w:rsid w:val="00233E0D"/>
    <w:rsid w:val="002341AB"/>
    <w:rsid w:val="002347FF"/>
    <w:rsid w:val="00234BF9"/>
    <w:rsid w:val="00234DFB"/>
    <w:rsid w:val="0023529F"/>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D2"/>
    <w:rsid w:val="00242C8D"/>
    <w:rsid w:val="00243034"/>
    <w:rsid w:val="00243353"/>
    <w:rsid w:val="00243A09"/>
    <w:rsid w:val="00244167"/>
    <w:rsid w:val="002462B8"/>
    <w:rsid w:val="002472F2"/>
    <w:rsid w:val="00247547"/>
    <w:rsid w:val="002476C5"/>
    <w:rsid w:val="00250168"/>
    <w:rsid w:val="00250186"/>
    <w:rsid w:val="002501C1"/>
    <w:rsid w:val="00250C07"/>
    <w:rsid w:val="00250C16"/>
    <w:rsid w:val="002519F4"/>
    <w:rsid w:val="00252209"/>
    <w:rsid w:val="00253293"/>
    <w:rsid w:val="0025334F"/>
    <w:rsid w:val="002535F5"/>
    <w:rsid w:val="00253F64"/>
    <w:rsid w:val="00253F9A"/>
    <w:rsid w:val="00254E6D"/>
    <w:rsid w:val="00255A6A"/>
    <w:rsid w:val="00255C49"/>
    <w:rsid w:val="0025609E"/>
    <w:rsid w:val="0025625F"/>
    <w:rsid w:val="0025643C"/>
    <w:rsid w:val="0025661B"/>
    <w:rsid w:val="0025674D"/>
    <w:rsid w:val="0026168B"/>
    <w:rsid w:val="00261A52"/>
    <w:rsid w:val="00261FFF"/>
    <w:rsid w:val="00262FFE"/>
    <w:rsid w:val="0026311B"/>
    <w:rsid w:val="00263AF5"/>
    <w:rsid w:val="00263EA3"/>
    <w:rsid w:val="002643CC"/>
    <w:rsid w:val="00264E44"/>
    <w:rsid w:val="0026511C"/>
    <w:rsid w:val="002651EF"/>
    <w:rsid w:val="002652B8"/>
    <w:rsid w:val="0026568A"/>
    <w:rsid w:val="002665E8"/>
    <w:rsid w:val="00266ADD"/>
    <w:rsid w:val="00266BD1"/>
    <w:rsid w:val="00267630"/>
    <w:rsid w:val="0027005B"/>
    <w:rsid w:val="0027093D"/>
    <w:rsid w:val="002711FE"/>
    <w:rsid w:val="00271E9F"/>
    <w:rsid w:val="00272E1E"/>
    <w:rsid w:val="0027322E"/>
    <w:rsid w:val="00273781"/>
    <w:rsid w:val="00273AAA"/>
    <w:rsid w:val="00273E52"/>
    <w:rsid w:val="00274872"/>
    <w:rsid w:val="00276051"/>
    <w:rsid w:val="00276380"/>
    <w:rsid w:val="0027681A"/>
    <w:rsid w:val="00276D61"/>
    <w:rsid w:val="0028242B"/>
    <w:rsid w:val="00283068"/>
    <w:rsid w:val="0028378D"/>
    <w:rsid w:val="002838AD"/>
    <w:rsid w:val="00283E4A"/>
    <w:rsid w:val="0028430C"/>
    <w:rsid w:val="00284C4B"/>
    <w:rsid w:val="00285421"/>
    <w:rsid w:val="002858EE"/>
    <w:rsid w:val="00286332"/>
    <w:rsid w:val="002865BB"/>
    <w:rsid w:val="0028667B"/>
    <w:rsid w:val="00286953"/>
    <w:rsid w:val="00286AA7"/>
    <w:rsid w:val="00286AE5"/>
    <w:rsid w:val="00286F92"/>
    <w:rsid w:val="0028760F"/>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558"/>
    <w:rsid w:val="002947A7"/>
    <w:rsid w:val="002951A5"/>
    <w:rsid w:val="0029533F"/>
    <w:rsid w:val="0029595B"/>
    <w:rsid w:val="00296982"/>
    <w:rsid w:val="00296DA6"/>
    <w:rsid w:val="00296DAA"/>
    <w:rsid w:val="002977ED"/>
    <w:rsid w:val="002A00E7"/>
    <w:rsid w:val="002A10E3"/>
    <w:rsid w:val="002A2518"/>
    <w:rsid w:val="002A2DD0"/>
    <w:rsid w:val="002A32D1"/>
    <w:rsid w:val="002A396A"/>
    <w:rsid w:val="002A3BA8"/>
    <w:rsid w:val="002A3BBA"/>
    <w:rsid w:val="002A3D52"/>
    <w:rsid w:val="002A403A"/>
    <w:rsid w:val="002A4073"/>
    <w:rsid w:val="002A4B6E"/>
    <w:rsid w:val="002A4EC3"/>
    <w:rsid w:val="002A5400"/>
    <w:rsid w:val="002A618A"/>
    <w:rsid w:val="002A67F8"/>
    <w:rsid w:val="002A70CD"/>
    <w:rsid w:val="002A741D"/>
    <w:rsid w:val="002B069F"/>
    <w:rsid w:val="002B12F7"/>
    <w:rsid w:val="002B15B0"/>
    <w:rsid w:val="002B2632"/>
    <w:rsid w:val="002B27D0"/>
    <w:rsid w:val="002B2D20"/>
    <w:rsid w:val="002B38C9"/>
    <w:rsid w:val="002B47BA"/>
    <w:rsid w:val="002B4879"/>
    <w:rsid w:val="002B4A73"/>
    <w:rsid w:val="002B50D0"/>
    <w:rsid w:val="002B5AA3"/>
    <w:rsid w:val="002B65BF"/>
    <w:rsid w:val="002B6D35"/>
    <w:rsid w:val="002B796F"/>
    <w:rsid w:val="002B7DF0"/>
    <w:rsid w:val="002C0347"/>
    <w:rsid w:val="002C1AA0"/>
    <w:rsid w:val="002C1B5F"/>
    <w:rsid w:val="002C1CEC"/>
    <w:rsid w:val="002C21A4"/>
    <w:rsid w:val="002C23C4"/>
    <w:rsid w:val="002C3138"/>
    <w:rsid w:val="002C4364"/>
    <w:rsid w:val="002C58CE"/>
    <w:rsid w:val="002C5B73"/>
    <w:rsid w:val="002C606B"/>
    <w:rsid w:val="002C64AC"/>
    <w:rsid w:val="002D0C2E"/>
    <w:rsid w:val="002D17CC"/>
    <w:rsid w:val="002D2149"/>
    <w:rsid w:val="002D2EC5"/>
    <w:rsid w:val="002D3290"/>
    <w:rsid w:val="002D32BD"/>
    <w:rsid w:val="002D41FF"/>
    <w:rsid w:val="002D4249"/>
    <w:rsid w:val="002D4444"/>
    <w:rsid w:val="002D46F5"/>
    <w:rsid w:val="002D58FC"/>
    <w:rsid w:val="002D5FB2"/>
    <w:rsid w:val="002D63F6"/>
    <w:rsid w:val="002D6B60"/>
    <w:rsid w:val="002D6D81"/>
    <w:rsid w:val="002D6E17"/>
    <w:rsid w:val="002D74DD"/>
    <w:rsid w:val="002D7632"/>
    <w:rsid w:val="002E019E"/>
    <w:rsid w:val="002E0FAB"/>
    <w:rsid w:val="002E127B"/>
    <w:rsid w:val="002E1C22"/>
    <w:rsid w:val="002E2468"/>
    <w:rsid w:val="002E3412"/>
    <w:rsid w:val="002E35F9"/>
    <w:rsid w:val="002E445A"/>
    <w:rsid w:val="002E48B7"/>
    <w:rsid w:val="002E4DDB"/>
    <w:rsid w:val="002E5BB0"/>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4D7B"/>
    <w:rsid w:val="002F5031"/>
    <w:rsid w:val="002F5748"/>
    <w:rsid w:val="002F6BB2"/>
    <w:rsid w:val="002F7658"/>
    <w:rsid w:val="002F778A"/>
    <w:rsid w:val="00300328"/>
    <w:rsid w:val="00300603"/>
    <w:rsid w:val="00300842"/>
    <w:rsid w:val="00300E47"/>
    <w:rsid w:val="003011BF"/>
    <w:rsid w:val="00301C60"/>
    <w:rsid w:val="0030306B"/>
    <w:rsid w:val="0030472F"/>
    <w:rsid w:val="00304A17"/>
    <w:rsid w:val="00304C32"/>
    <w:rsid w:val="00305B51"/>
    <w:rsid w:val="0030668F"/>
    <w:rsid w:val="00306738"/>
    <w:rsid w:val="0030692C"/>
    <w:rsid w:val="003069C3"/>
    <w:rsid w:val="00307252"/>
    <w:rsid w:val="00307A99"/>
    <w:rsid w:val="00310175"/>
    <w:rsid w:val="00310D20"/>
    <w:rsid w:val="00310FAB"/>
    <w:rsid w:val="00311B47"/>
    <w:rsid w:val="00311CAA"/>
    <w:rsid w:val="00311ECB"/>
    <w:rsid w:val="00312458"/>
    <w:rsid w:val="00313283"/>
    <w:rsid w:val="003133AF"/>
    <w:rsid w:val="00313C4A"/>
    <w:rsid w:val="003143AC"/>
    <w:rsid w:val="00314814"/>
    <w:rsid w:val="003158F4"/>
    <w:rsid w:val="00315CEE"/>
    <w:rsid w:val="0031610C"/>
    <w:rsid w:val="003161F4"/>
    <w:rsid w:val="003164BA"/>
    <w:rsid w:val="00317322"/>
    <w:rsid w:val="003175CF"/>
    <w:rsid w:val="00317CB2"/>
    <w:rsid w:val="00320970"/>
    <w:rsid w:val="00320D7E"/>
    <w:rsid w:val="0032120D"/>
    <w:rsid w:val="00321790"/>
    <w:rsid w:val="003217F5"/>
    <w:rsid w:val="00321D35"/>
    <w:rsid w:val="00321FE4"/>
    <w:rsid w:val="00322E62"/>
    <w:rsid w:val="00322FD3"/>
    <w:rsid w:val="003240DC"/>
    <w:rsid w:val="00324523"/>
    <w:rsid w:val="00325759"/>
    <w:rsid w:val="00325807"/>
    <w:rsid w:val="00326298"/>
    <w:rsid w:val="00326606"/>
    <w:rsid w:val="00326A04"/>
    <w:rsid w:val="00327974"/>
    <w:rsid w:val="00327B74"/>
    <w:rsid w:val="0033016D"/>
    <w:rsid w:val="0033172A"/>
    <w:rsid w:val="003319C0"/>
    <w:rsid w:val="00332152"/>
    <w:rsid w:val="00332CFA"/>
    <w:rsid w:val="00332E03"/>
    <w:rsid w:val="00332F4E"/>
    <w:rsid w:val="00332FBA"/>
    <w:rsid w:val="00333CF0"/>
    <w:rsid w:val="0033483E"/>
    <w:rsid w:val="00335351"/>
    <w:rsid w:val="003357C0"/>
    <w:rsid w:val="003357C3"/>
    <w:rsid w:val="00335821"/>
    <w:rsid w:val="003360C0"/>
    <w:rsid w:val="00336E1A"/>
    <w:rsid w:val="0033710E"/>
    <w:rsid w:val="00337526"/>
    <w:rsid w:val="00337F67"/>
    <w:rsid w:val="00341EB1"/>
    <w:rsid w:val="00342048"/>
    <w:rsid w:val="00342420"/>
    <w:rsid w:val="00342620"/>
    <w:rsid w:val="00342C39"/>
    <w:rsid w:val="0034380D"/>
    <w:rsid w:val="003438FD"/>
    <w:rsid w:val="00343974"/>
    <w:rsid w:val="0034435E"/>
    <w:rsid w:val="00344501"/>
    <w:rsid w:val="00344572"/>
    <w:rsid w:val="00344E7C"/>
    <w:rsid w:val="00346A79"/>
    <w:rsid w:val="00346A88"/>
    <w:rsid w:val="00346F2A"/>
    <w:rsid w:val="00347004"/>
    <w:rsid w:val="003472F1"/>
    <w:rsid w:val="00347ABC"/>
    <w:rsid w:val="003502DD"/>
    <w:rsid w:val="0035147C"/>
    <w:rsid w:val="003516B2"/>
    <w:rsid w:val="00352FC1"/>
    <w:rsid w:val="0035339A"/>
    <w:rsid w:val="00354205"/>
    <w:rsid w:val="00354815"/>
    <w:rsid w:val="00354E55"/>
    <w:rsid w:val="00355667"/>
    <w:rsid w:val="00355C69"/>
    <w:rsid w:val="00356E8D"/>
    <w:rsid w:val="003573E5"/>
    <w:rsid w:val="00357B1B"/>
    <w:rsid w:val="00360587"/>
    <w:rsid w:val="00361EAC"/>
    <w:rsid w:val="00361F7D"/>
    <w:rsid w:val="00363728"/>
    <w:rsid w:val="00364EB7"/>
    <w:rsid w:val="00365202"/>
    <w:rsid w:val="003663FF"/>
    <w:rsid w:val="003675E4"/>
    <w:rsid w:val="003675E8"/>
    <w:rsid w:val="00367704"/>
    <w:rsid w:val="00367963"/>
    <w:rsid w:val="00367C12"/>
    <w:rsid w:val="00367E07"/>
    <w:rsid w:val="003709CF"/>
    <w:rsid w:val="00371122"/>
    <w:rsid w:val="00371990"/>
    <w:rsid w:val="00371BEB"/>
    <w:rsid w:val="00371C86"/>
    <w:rsid w:val="00372097"/>
    <w:rsid w:val="00372760"/>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970"/>
    <w:rsid w:val="00377A63"/>
    <w:rsid w:val="00381758"/>
    <w:rsid w:val="00381DC2"/>
    <w:rsid w:val="003820EE"/>
    <w:rsid w:val="003827DA"/>
    <w:rsid w:val="003829BC"/>
    <w:rsid w:val="003846B6"/>
    <w:rsid w:val="00385B7B"/>
    <w:rsid w:val="00385B86"/>
    <w:rsid w:val="0038695A"/>
    <w:rsid w:val="00386DD4"/>
    <w:rsid w:val="003875C6"/>
    <w:rsid w:val="003879C3"/>
    <w:rsid w:val="00387A94"/>
    <w:rsid w:val="00387D74"/>
    <w:rsid w:val="00387D9D"/>
    <w:rsid w:val="003902D8"/>
    <w:rsid w:val="00390599"/>
    <w:rsid w:val="00390759"/>
    <w:rsid w:val="0039091F"/>
    <w:rsid w:val="00390929"/>
    <w:rsid w:val="00390D1C"/>
    <w:rsid w:val="00391C07"/>
    <w:rsid w:val="003928BE"/>
    <w:rsid w:val="00392FBA"/>
    <w:rsid w:val="00393191"/>
    <w:rsid w:val="003934C6"/>
    <w:rsid w:val="00394884"/>
    <w:rsid w:val="00394909"/>
    <w:rsid w:val="00394DDF"/>
    <w:rsid w:val="003950A0"/>
    <w:rsid w:val="00396C28"/>
    <w:rsid w:val="00396DA3"/>
    <w:rsid w:val="003A1090"/>
    <w:rsid w:val="003A1645"/>
    <w:rsid w:val="003A1A77"/>
    <w:rsid w:val="003A24E7"/>
    <w:rsid w:val="003A250E"/>
    <w:rsid w:val="003A28D8"/>
    <w:rsid w:val="003A297D"/>
    <w:rsid w:val="003A2F1E"/>
    <w:rsid w:val="003A310C"/>
    <w:rsid w:val="003A459E"/>
    <w:rsid w:val="003A4A4C"/>
    <w:rsid w:val="003A4D9B"/>
    <w:rsid w:val="003A5681"/>
    <w:rsid w:val="003A61EC"/>
    <w:rsid w:val="003A6C11"/>
    <w:rsid w:val="003A70C8"/>
    <w:rsid w:val="003A7BE8"/>
    <w:rsid w:val="003B0DEE"/>
    <w:rsid w:val="003B1B55"/>
    <w:rsid w:val="003B209D"/>
    <w:rsid w:val="003B25CC"/>
    <w:rsid w:val="003B2C73"/>
    <w:rsid w:val="003B2DB8"/>
    <w:rsid w:val="003B3224"/>
    <w:rsid w:val="003B3929"/>
    <w:rsid w:val="003B3AE6"/>
    <w:rsid w:val="003B4A2C"/>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8E"/>
    <w:rsid w:val="003C7DAD"/>
    <w:rsid w:val="003C7FC4"/>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6B58"/>
    <w:rsid w:val="003D703B"/>
    <w:rsid w:val="003D7565"/>
    <w:rsid w:val="003E07F0"/>
    <w:rsid w:val="003E0B0B"/>
    <w:rsid w:val="003E0F85"/>
    <w:rsid w:val="003E1C3F"/>
    <w:rsid w:val="003E265F"/>
    <w:rsid w:val="003E2829"/>
    <w:rsid w:val="003E2C5F"/>
    <w:rsid w:val="003E2EA3"/>
    <w:rsid w:val="003E2FA9"/>
    <w:rsid w:val="003E3492"/>
    <w:rsid w:val="003E3746"/>
    <w:rsid w:val="003E47FB"/>
    <w:rsid w:val="003E4FE9"/>
    <w:rsid w:val="003E5A6E"/>
    <w:rsid w:val="003E5D89"/>
    <w:rsid w:val="003E5FD7"/>
    <w:rsid w:val="003E60B1"/>
    <w:rsid w:val="003E66E2"/>
    <w:rsid w:val="003E7858"/>
    <w:rsid w:val="003F01F3"/>
    <w:rsid w:val="003F0A97"/>
    <w:rsid w:val="003F219E"/>
    <w:rsid w:val="003F2616"/>
    <w:rsid w:val="003F277C"/>
    <w:rsid w:val="003F345F"/>
    <w:rsid w:val="003F385D"/>
    <w:rsid w:val="003F3AFF"/>
    <w:rsid w:val="003F3E67"/>
    <w:rsid w:val="003F3FA5"/>
    <w:rsid w:val="003F4002"/>
    <w:rsid w:val="003F401D"/>
    <w:rsid w:val="003F464B"/>
    <w:rsid w:val="003F49B7"/>
    <w:rsid w:val="003F4E31"/>
    <w:rsid w:val="003F5EE4"/>
    <w:rsid w:val="003F6440"/>
    <w:rsid w:val="003F6872"/>
    <w:rsid w:val="003F7499"/>
    <w:rsid w:val="00400771"/>
    <w:rsid w:val="0040087B"/>
    <w:rsid w:val="00402707"/>
    <w:rsid w:val="00402AEA"/>
    <w:rsid w:val="00403337"/>
    <w:rsid w:val="00403779"/>
    <w:rsid w:val="004039A6"/>
    <w:rsid w:val="00403AE7"/>
    <w:rsid w:val="00403C57"/>
    <w:rsid w:val="004041E4"/>
    <w:rsid w:val="004045E9"/>
    <w:rsid w:val="00404701"/>
    <w:rsid w:val="004055C5"/>
    <w:rsid w:val="00405693"/>
    <w:rsid w:val="0040596D"/>
    <w:rsid w:val="00405A10"/>
    <w:rsid w:val="00405B92"/>
    <w:rsid w:val="00405F1C"/>
    <w:rsid w:val="0040678F"/>
    <w:rsid w:val="00406DFD"/>
    <w:rsid w:val="004105D6"/>
    <w:rsid w:val="00410701"/>
    <w:rsid w:val="00410885"/>
    <w:rsid w:val="0041138F"/>
    <w:rsid w:val="004129C2"/>
    <w:rsid w:val="00413025"/>
    <w:rsid w:val="00413713"/>
    <w:rsid w:val="00413C49"/>
    <w:rsid w:val="004142DB"/>
    <w:rsid w:val="00415585"/>
    <w:rsid w:val="00415EAF"/>
    <w:rsid w:val="00416016"/>
    <w:rsid w:val="004164C1"/>
    <w:rsid w:val="00417E7D"/>
    <w:rsid w:val="00420A77"/>
    <w:rsid w:val="00421007"/>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318D"/>
    <w:rsid w:val="00434621"/>
    <w:rsid w:val="00434761"/>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233"/>
    <w:rsid w:val="00451619"/>
    <w:rsid w:val="004522B2"/>
    <w:rsid w:val="0045248E"/>
    <w:rsid w:val="00452BEC"/>
    <w:rsid w:val="00452E29"/>
    <w:rsid w:val="004532E9"/>
    <w:rsid w:val="00453429"/>
    <w:rsid w:val="004539EA"/>
    <w:rsid w:val="0045425E"/>
    <w:rsid w:val="0045468A"/>
    <w:rsid w:val="00454D5A"/>
    <w:rsid w:val="0045641E"/>
    <w:rsid w:val="00456790"/>
    <w:rsid w:val="004568E4"/>
    <w:rsid w:val="00456DBA"/>
    <w:rsid w:val="004600CD"/>
    <w:rsid w:val="00460A42"/>
    <w:rsid w:val="00460F5B"/>
    <w:rsid w:val="00461888"/>
    <w:rsid w:val="00462205"/>
    <w:rsid w:val="004632FF"/>
    <w:rsid w:val="004633F7"/>
    <w:rsid w:val="00463473"/>
    <w:rsid w:val="0046362F"/>
    <w:rsid w:val="00463FBC"/>
    <w:rsid w:val="00463FEE"/>
    <w:rsid w:val="004644F8"/>
    <w:rsid w:val="00464F20"/>
    <w:rsid w:val="00465290"/>
    <w:rsid w:val="00465D07"/>
    <w:rsid w:val="004664E2"/>
    <w:rsid w:val="00466C4D"/>
    <w:rsid w:val="00467325"/>
    <w:rsid w:val="00467A31"/>
    <w:rsid w:val="00470045"/>
    <w:rsid w:val="004702C3"/>
    <w:rsid w:val="004704BE"/>
    <w:rsid w:val="00470AD6"/>
    <w:rsid w:val="00471AB9"/>
    <w:rsid w:val="00472CAB"/>
    <w:rsid w:val="004730B7"/>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90813"/>
    <w:rsid w:val="004908D5"/>
    <w:rsid w:val="004919E0"/>
    <w:rsid w:val="00491F03"/>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3729"/>
    <w:rsid w:val="004A559B"/>
    <w:rsid w:val="004A6131"/>
    <w:rsid w:val="004A61DC"/>
    <w:rsid w:val="004A63EA"/>
    <w:rsid w:val="004A69AD"/>
    <w:rsid w:val="004A7FB7"/>
    <w:rsid w:val="004B0607"/>
    <w:rsid w:val="004B0A42"/>
    <w:rsid w:val="004B1001"/>
    <w:rsid w:val="004B1DC5"/>
    <w:rsid w:val="004B2651"/>
    <w:rsid w:val="004B27E1"/>
    <w:rsid w:val="004B2E4A"/>
    <w:rsid w:val="004B30AF"/>
    <w:rsid w:val="004B338D"/>
    <w:rsid w:val="004B3D58"/>
    <w:rsid w:val="004B3F10"/>
    <w:rsid w:val="004B49AE"/>
    <w:rsid w:val="004B5719"/>
    <w:rsid w:val="004B5744"/>
    <w:rsid w:val="004B651B"/>
    <w:rsid w:val="004B66E6"/>
    <w:rsid w:val="004B6EB1"/>
    <w:rsid w:val="004B702F"/>
    <w:rsid w:val="004B7473"/>
    <w:rsid w:val="004B798E"/>
    <w:rsid w:val="004C08DB"/>
    <w:rsid w:val="004C0B18"/>
    <w:rsid w:val="004C0CC5"/>
    <w:rsid w:val="004C1DC1"/>
    <w:rsid w:val="004C2957"/>
    <w:rsid w:val="004C2F14"/>
    <w:rsid w:val="004C42C8"/>
    <w:rsid w:val="004C431E"/>
    <w:rsid w:val="004C534D"/>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A8C"/>
    <w:rsid w:val="004D3D0B"/>
    <w:rsid w:val="004D425C"/>
    <w:rsid w:val="004D4373"/>
    <w:rsid w:val="004D4B77"/>
    <w:rsid w:val="004D5368"/>
    <w:rsid w:val="004D55E6"/>
    <w:rsid w:val="004D5B43"/>
    <w:rsid w:val="004D5CF9"/>
    <w:rsid w:val="004D633B"/>
    <w:rsid w:val="004D7382"/>
    <w:rsid w:val="004D7D4B"/>
    <w:rsid w:val="004E1784"/>
    <w:rsid w:val="004E182D"/>
    <w:rsid w:val="004E1E39"/>
    <w:rsid w:val="004E2B0A"/>
    <w:rsid w:val="004E2DA8"/>
    <w:rsid w:val="004E3199"/>
    <w:rsid w:val="004E3631"/>
    <w:rsid w:val="004E37A1"/>
    <w:rsid w:val="004E3857"/>
    <w:rsid w:val="004E38E8"/>
    <w:rsid w:val="004E393E"/>
    <w:rsid w:val="004E4265"/>
    <w:rsid w:val="004E44AA"/>
    <w:rsid w:val="004E485C"/>
    <w:rsid w:val="004E4898"/>
    <w:rsid w:val="004E493F"/>
    <w:rsid w:val="004E4D11"/>
    <w:rsid w:val="004E5F5C"/>
    <w:rsid w:val="004E67CC"/>
    <w:rsid w:val="004E6A17"/>
    <w:rsid w:val="004E7058"/>
    <w:rsid w:val="004E7B1D"/>
    <w:rsid w:val="004E7FDD"/>
    <w:rsid w:val="004F06A1"/>
    <w:rsid w:val="004F10BD"/>
    <w:rsid w:val="004F2245"/>
    <w:rsid w:val="004F29BB"/>
    <w:rsid w:val="004F2B4C"/>
    <w:rsid w:val="004F2E2B"/>
    <w:rsid w:val="004F30D3"/>
    <w:rsid w:val="004F463C"/>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5329"/>
    <w:rsid w:val="005066DA"/>
    <w:rsid w:val="00506856"/>
    <w:rsid w:val="005071F8"/>
    <w:rsid w:val="00507859"/>
    <w:rsid w:val="0051003B"/>
    <w:rsid w:val="00510146"/>
    <w:rsid w:val="005103C8"/>
    <w:rsid w:val="0051064E"/>
    <w:rsid w:val="00512097"/>
    <w:rsid w:val="00512263"/>
    <w:rsid w:val="00512355"/>
    <w:rsid w:val="00512A44"/>
    <w:rsid w:val="00512EF5"/>
    <w:rsid w:val="00512F06"/>
    <w:rsid w:val="005130AF"/>
    <w:rsid w:val="00513470"/>
    <w:rsid w:val="00514232"/>
    <w:rsid w:val="00514235"/>
    <w:rsid w:val="0051463A"/>
    <w:rsid w:val="005147D7"/>
    <w:rsid w:val="005154F4"/>
    <w:rsid w:val="0051591A"/>
    <w:rsid w:val="00515C6B"/>
    <w:rsid w:val="005160D0"/>
    <w:rsid w:val="00516896"/>
    <w:rsid w:val="005170F0"/>
    <w:rsid w:val="00517AD8"/>
    <w:rsid w:val="00517B94"/>
    <w:rsid w:val="00517BA6"/>
    <w:rsid w:val="00517D1B"/>
    <w:rsid w:val="0052017D"/>
    <w:rsid w:val="0052131F"/>
    <w:rsid w:val="00521B16"/>
    <w:rsid w:val="00522EC8"/>
    <w:rsid w:val="0052304E"/>
    <w:rsid w:val="0052318B"/>
    <w:rsid w:val="0052327C"/>
    <w:rsid w:val="00523549"/>
    <w:rsid w:val="00523ED6"/>
    <w:rsid w:val="00523F5C"/>
    <w:rsid w:val="0052422B"/>
    <w:rsid w:val="00524340"/>
    <w:rsid w:val="005246D6"/>
    <w:rsid w:val="00525145"/>
    <w:rsid w:val="0052543C"/>
    <w:rsid w:val="00525C5A"/>
    <w:rsid w:val="00526146"/>
    <w:rsid w:val="005265E7"/>
    <w:rsid w:val="00526F20"/>
    <w:rsid w:val="00526F2D"/>
    <w:rsid w:val="00527394"/>
    <w:rsid w:val="00527824"/>
    <w:rsid w:val="00527830"/>
    <w:rsid w:val="005301F7"/>
    <w:rsid w:val="00530F75"/>
    <w:rsid w:val="005312B0"/>
    <w:rsid w:val="00531BA4"/>
    <w:rsid w:val="00531BAB"/>
    <w:rsid w:val="005322A6"/>
    <w:rsid w:val="00532AC7"/>
    <w:rsid w:val="00532EBB"/>
    <w:rsid w:val="0053311C"/>
    <w:rsid w:val="005345EC"/>
    <w:rsid w:val="005352D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2CD0"/>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4DB"/>
    <w:rsid w:val="00552F63"/>
    <w:rsid w:val="00553143"/>
    <w:rsid w:val="005542C9"/>
    <w:rsid w:val="00554ECC"/>
    <w:rsid w:val="005554F3"/>
    <w:rsid w:val="00555608"/>
    <w:rsid w:val="005557B6"/>
    <w:rsid w:val="00556B1B"/>
    <w:rsid w:val="005573A6"/>
    <w:rsid w:val="00561877"/>
    <w:rsid w:val="00561B44"/>
    <w:rsid w:val="00561C1E"/>
    <w:rsid w:val="0056238B"/>
    <w:rsid w:val="00562BE9"/>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679A6"/>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1207"/>
    <w:rsid w:val="005824D0"/>
    <w:rsid w:val="005828EC"/>
    <w:rsid w:val="00583195"/>
    <w:rsid w:val="00584093"/>
    <w:rsid w:val="0058431D"/>
    <w:rsid w:val="00584D3D"/>
    <w:rsid w:val="00585052"/>
    <w:rsid w:val="00585859"/>
    <w:rsid w:val="00585F9D"/>
    <w:rsid w:val="0058657D"/>
    <w:rsid w:val="00587FFD"/>
    <w:rsid w:val="00590B3D"/>
    <w:rsid w:val="005914D9"/>
    <w:rsid w:val="00591650"/>
    <w:rsid w:val="0059339D"/>
    <w:rsid w:val="00593E7C"/>
    <w:rsid w:val="00594692"/>
    <w:rsid w:val="00594A62"/>
    <w:rsid w:val="00594AE6"/>
    <w:rsid w:val="0059549F"/>
    <w:rsid w:val="00595C6B"/>
    <w:rsid w:val="0059611A"/>
    <w:rsid w:val="0059673C"/>
    <w:rsid w:val="0059736C"/>
    <w:rsid w:val="005974B2"/>
    <w:rsid w:val="00597659"/>
    <w:rsid w:val="005978B2"/>
    <w:rsid w:val="00597952"/>
    <w:rsid w:val="005A030A"/>
    <w:rsid w:val="005A043D"/>
    <w:rsid w:val="005A0A83"/>
    <w:rsid w:val="005A0DB8"/>
    <w:rsid w:val="005A1A74"/>
    <w:rsid w:val="005A1C04"/>
    <w:rsid w:val="005A1EE8"/>
    <w:rsid w:val="005A217B"/>
    <w:rsid w:val="005A3E58"/>
    <w:rsid w:val="005A49EE"/>
    <w:rsid w:val="005A4EB5"/>
    <w:rsid w:val="005A4F11"/>
    <w:rsid w:val="005A5058"/>
    <w:rsid w:val="005A514C"/>
    <w:rsid w:val="005A51E1"/>
    <w:rsid w:val="005A5623"/>
    <w:rsid w:val="005A5ACF"/>
    <w:rsid w:val="005A5F7F"/>
    <w:rsid w:val="005A72D0"/>
    <w:rsid w:val="005A77D3"/>
    <w:rsid w:val="005B0AD7"/>
    <w:rsid w:val="005B0C30"/>
    <w:rsid w:val="005B10D1"/>
    <w:rsid w:val="005B1A5F"/>
    <w:rsid w:val="005B2269"/>
    <w:rsid w:val="005B22F4"/>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0C3"/>
    <w:rsid w:val="005B7459"/>
    <w:rsid w:val="005C050D"/>
    <w:rsid w:val="005C142E"/>
    <w:rsid w:val="005C1457"/>
    <w:rsid w:val="005C194A"/>
    <w:rsid w:val="005C1967"/>
    <w:rsid w:val="005C1CA8"/>
    <w:rsid w:val="005C2151"/>
    <w:rsid w:val="005C282D"/>
    <w:rsid w:val="005C2863"/>
    <w:rsid w:val="005C3093"/>
    <w:rsid w:val="005C352B"/>
    <w:rsid w:val="005C35B7"/>
    <w:rsid w:val="005C3E5D"/>
    <w:rsid w:val="005C43BE"/>
    <w:rsid w:val="005C537B"/>
    <w:rsid w:val="005C555B"/>
    <w:rsid w:val="005C5620"/>
    <w:rsid w:val="005C5B56"/>
    <w:rsid w:val="005C5D39"/>
    <w:rsid w:val="005C6873"/>
    <w:rsid w:val="005C7C13"/>
    <w:rsid w:val="005C7FF4"/>
    <w:rsid w:val="005D0A72"/>
    <w:rsid w:val="005D0B41"/>
    <w:rsid w:val="005D0EF5"/>
    <w:rsid w:val="005D1D63"/>
    <w:rsid w:val="005D2187"/>
    <w:rsid w:val="005D3728"/>
    <w:rsid w:val="005D3FF3"/>
    <w:rsid w:val="005D41CE"/>
    <w:rsid w:val="005D4277"/>
    <w:rsid w:val="005D48A7"/>
    <w:rsid w:val="005D5439"/>
    <w:rsid w:val="005D571D"/>
    <w:rsid w:val="005D6E1B"/>
    <w:rsid w:val="005D6E69"/>
    <w:rsid w:val="005D769C"/>
    <w:rsid w:val="005D788B"/>
    <w:rsid w:val="005E021A"/>
    <w:rsid w:val="005E0988"/>
    <w:rsid w:val="005E14D5"/>
    <w:rsid w:val="005E1796"/>
    <w:rsid w:val="005E1F42"/>
    <w:rsid w:val="005E1F93"/>
    <w:rsid w:val="005E21A0"/>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6DF"/>
    <w:rsid w:val="005F4ACA"/>
    <w:rsid w:val="005F4AE4"/>
    <w:rsid w:val="005F4D21"/>
    <w:rsid w:val="005F5428"/>
    <w:rsid w:val="005F56F0"/>
    <w:rsid w:val="005F57EC"/>
    <w:rsid w:val="005F7A4C"/>
    <w:rsid w:val="005F7CAB"/>
    <w:rsid w:val="00600323"/>
    <w:rsid w:val="00600939"/>
    <w:rsid w:val="00601B76"/>
    <w:rsid w:val="006023F6"/>
    <w:rsid w:val="00602BB4"/>
    <w:rsid w:val="00603094"/>
    <w:rsid w:val="00603D28"/>
    <w:rsid w:val="00604D6B"/>
    <w:rsid w:val="00606790"/>
    <w:rsid w:val="006067DF"/>
    <w:rsid w:val="00606B42"/>
    <w:rsid w:val="00606E40"/>
    <w:rsid w:val="00606F62"/>
    <w:rsid w:val="00606FFA"/>
    <w:rsid w:val="0061001D"/>
    <w:rsid w:val="00610FD0"/>
    <w:rsid w:val="006118DE"/>
    <w:rsid w:val="0061234E"/>
    <w:rsid w:val="00612FCC"/>
    <w:rsid w:val="00614AD2"/>
    <w:rsid w:val="0061549D"/>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EA6"/>
    <w:rsid w:val="00620F3E"/>
    <w:rsid w:val="00621498"/>
    <w:rsid w:val="00622210"/>
    <w:rsid w:val="00622C87"/>
    <w:rsid w:val="00622DB2"/>
    <w:rsid w:val="00622DBC"/>
    <w:rsid w:val="00622EC0"/>
    <w:rsid w:val="00624649"/>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0FF"/>
    <w:rsid w:val="00632934"/>
    <w:rsid w:val="00634297"/>
    <w:rsid w:val="00635917"/>
    <w:rsid w:val="00635E0A"/>
    <w:rsid w:val="00636142"/>
    <w:rsid w:val="00636788"/>
    <w:rsid w:val="00636E22"/>
    <w:rsid w:val="0063708D"/>
    <w:rsid w:val="00637DDC"/>
    <w:rsid w:val="00637E64"/>
    <w:rsid w:val="00640529"/>
    <w:rsid w:val="0064053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3DD7"/>
    <w:rsid w:val="0065412E"/>
    <w:rsid w:val="00654297"/>
    <w:rsid w:val="00654D66"/>
    <w:rsid w:val="00655613"/>
    <w:rsid w:val="00655BDC"/>
    <w:rsid w:val="00657796"/>
    <w:rsid w:val="00657916"/>
    <w:rsid w:val="00657A66"/>
    <w:rsid w:val="006608A8"/>
    <w:rsid w:val="0066162C"/>
    <w:rsid w:val="00662107"/>
    <w:rsid w:val="00662108"/>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171"/>
    <w:rsid w:val="0067556F"/>
    <w:rsid w:val="006756A4"/>
    <w:rsid w:val="0067596C"/>
    <w:rsid w:val="00675D98"/>
    <w:rsid w:val="00675F76"/>
    <w:rsid w:val="00676803"/>
    <w:rsid w:val="006778B6"/>
    <w:rsid w:val="0068010D"/>
    <w:rsid w:val="00680D9F"/>
    <w:rsid w:val="00680F95"/>
    <w:rsid w:val="00681D1B"/>
    <w:rsid w:val="006833AA"/>
    <w:rsid w:val="006836E4"/>
    <w:rsid w:val="00683EF3"/>
    <w:rsid w:val="00684790"/>
    <w:rsid w:val="00684B8A"/>
    <w:rsid w:val="00684DF9"/>
    <w:rsid w:val="00685075"/>
    <w:rsid w:val="006856F3"/>
    <w:rsid w:val="00685C8A"/>
    <w:rsid w:val="00685E1A"/>
    <w:rsid w:val="00685F5B"/>
    <w:rsid w:val="00686E0D"/>
    <w:rsid w:val="00687F52"/>
    <w:rsid w:val="006903D2"/>
    <w:rsid w:val="006905BB"/>
    <w:rsid w:val="006907A9"/>
    <w:rsid w:val="00690ABC"/>
    <w:rsid w:val="00690AFF"/>
    <w:rsid w:val="00690E4D"/>
    <w:rsid w:val="00691220"/>
    <w:rsid w:val="006931B0"/>
    <w:rsid w:val="00693223"/>
    <w:rsid w:val="0069435A"/>
    <w:rsid w:val="0069462D"/>
    <w:rsid w:val="00694756"/>
    <w:rsid w:val="00694BAD"/>
    <w:rsid w:val="00695164"/>
    <w:rsid w:val="006953CD"/>
    <w:rsid w:val="00695FEB"/>
    <w:rsid w:val="00696E80"/>
    <w:rsid w:val="006975AB"/>
    <w:rsid w:val="00697F89"/>
    <w:rsid w:val="006A05A9"/>
    <w:rsid w:val="006A0661"/>
    <w:rsid w:val="006A0713"/>
    <w:rsid w:val="006A198B"/>
    <w:rsid w:val="006A1B11"/>
    <w:rsid w:val="006A231A"/>
    <w:rsid w:val="006A236A"/>
    <w:rsid w:val="006A2462"/>
    <w:rsid w:val="006A2A20"/>
    <w:rsid w:val="006A2AEC"/>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587"/>
    <w:rsid w:val="006B55CB"/>
    <w:rsid w:val="006B5772"/>
    <w:rsid w:val="006B6037"/>
    <w:rsid w:val="006B61D3"/>
    <w:rsid w:val="006B6257"/>
    <w:rsid w:val="006B6556"/>
    <w:rsid w:val="006B6848"/>
    <w:rsid w:val="006B6C29"/>
    <w:rsid w:val="006B6F26"/>
    <w:rsid w:val="006B7800"/>
    <w:rsid w:val="006B78CA"/>
    <w:rsid w:val="006B7F4D"/>
    <w:rsid w:val="006C0CE8"/>
    <w:rsid w:val="006C0E1A"/>
    <w:rsid w:val="006C0E36"/>
    <w:rsid w:val="006C0FFD"/>
    <w:rsid w:val="006C1BF0"/>
    <w:rsid w:val="006C2401"/>
    <w:rsid w:val="006C27BB"/>
    <w:rsid w:val="006C2D7F"/>
    <w:rsid w:val="006C36D4"/>
    <w:rsid w:val="006C3CAC"/>
    <w:rsid w:val="006C4E0B"/>
    <w:rsid w:val="006C5F59"/>
    <w:rsid w:val="006C6D20"/>
    <w:rsid w:val="006C772C"/>
    <w:rsid w:val="006D032D"/>
    <w:rsid w:val="006D072F"/>
    <w:rsid w:val="006D0F4D"/>
    <w:rsid w:val="006D0F50"/>
    <w:rsid w:val="006D1583"/>
    <w:rsid w:val="006D252E"/>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29A"/>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5887"/>
    <w:rsid w:val="006F7428"/>
    <w:rsid w:val="006F750C"/>
    <w:rsid w:val="006F7562"/>
    <w:rsid w:val="006F7B9A"/>
    <w:rsid w:val="00700A2E"/>
    <w:rsid w:val="0070110D"/>
    <w:rsid w:val="0070143E"/>
    <w:rsid w:val="007022B4"/>
    <w:rsid w:val="00702776"/>
    <w:rsid w:val="007031C3"/>
    <w:rsid w:val="007043CE"/>
    <w:rsid w:val="007060E3"/>
    <w:rsid w:val="007066CB"/>
    <w:rsid w:val="0070685B"/>
    <w:rsid w:val="007074FC"/>
    <w:rsid w:val="00707E32"/>
    <w:rsid w:val="00710705"/>
    <w:rsid w:val="007108B8"/>
    <w:rsid w:val="00710ECD"/>
    <w:rsid w:val="00711095"/>
    <w:rsid w:val="0071117C"/>
    <w:rsid w:val="007133E5"/>
    <w:rsid w:val="00713439"/>
    <w:rsid w:val="007137A4"/>
    <w:rsid w:val="00713847"/>
    <w:rsid w:val="00713C04"/>
    <w:rsid w:val="007140A1"/>
    <w:rsid w:val="00714238"/>
    <w:rsid w:val="0071440D"/>
    <w:rsid w:val="00714516"/>
    <w:rsid w:val="0071454A"/>
    <w:rsid w:val="00714551"/>
    <w:rsid w:val="00714555"/>
    <w:rsid w:val="00714AEA"/>
    <w:rsid w:val="00715205"/>
    <w:rsid w:val="00715759"/>
    <w:rsid w:val="00715A45"/>
    <w:rsid w:val="00715F21"/>
    <w:rsid w:val="00716396"/>
    <w:rsid w:val="007165E3"/>
    <w:rsid w:val="007170EB"/>
    <w:rsid w:val="00717768"/>
    <w:rsid w:val="00717A8A"/>
    <w:rsid w:val="0072019D"/>
    <w:rsid w:val="00720FB0"/>
    <w:rsid w:val="00721666"/>
    <w:rsid w:val="00722E46"/>
    <w:rsid w:val="0072327A"/>
    <w:rsid w:val="00723748"/>
    <w:rsid w:val="00723B44"/>
    <w:rsid w:val="0072442F"/>
    <w:rsid w:val="007249CF"/>
    <w:rsid w:val="00724CB9"/>
    <w:rsid w:val="007257D6"/>
    <w:rsid w:val="00725C58"/>
    <w:rsid w:val="00725F79"/>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D69"/>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015"/>
    <w:rsid w:val="00743854"/>
    <w:rsid w:val="00743FF1"/>
    <w:rsid w:val="00745131"/>
    <w:rsid w:val="00745D84"/>
    <w:rsid w:val="00746758"/>
    <w:rsid w:val="00746FAA"/>
    <w:rsid w:val="00747952"/>
    <w:rsid w:val="00747C8C"/>
    <w:rsid w:val="00747E29"/>
    <w:rsid w:val="00750216"/>
    <w:rsid w:val="007520D6"/>
    <w:rsid w:val="00752799"/>
    <w:rsid w:val="007527FC"/>
    <w:rsid w:val="00752AC2"/>
    <w:rsid w:val="00755F51"/>
    <w:rsid w:val="00756083"/>
    <w:rsid w:val="007560EA"/>
    <w:rsid w:val="007560F4"/>
    <w:rsid w:val="007566AB"/>
    <w:rsid w:val="00756902"/>
    <w:rsid w:val="00757BE5"/>
    <w:rsid w:val="00757F72"/>
    <w:rsid w:val="00760F8D"/>
    <w:rsid w:val="007612B2"/>
    <w:rsid w:val="00761808"/>
    <w:rsid w:val="00761B18"/>
    <w:rsid w:val="0076285B"/>
    <w:rsid w:val="00762E31"/>
    <w:rsid w:val="00762FCA"/>
    <w:rsid w:val="007636E7"/>
    <w:rsid w:val="00764486"/>
    <w:rsid w:val="007647A3"/>
    <w:rsid w:val="00764D31"/>
    <w:rsid w:val="00765662"/>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B49"/>
    <w:rsid w:val="00784CE3"/>
    <w:rsid w:val="00784DE3"/>
    <w:rsid w:val="0078535C"/>
    <w:rsid w:val="00786695"/>
    <w:rsid w:val="00786927"/>
    <w:rsid w:val="00786C37"/>
    <w:rsid w:val="00786D89"/>
    <w:rsid w:val="00787113"/>
    <w:rsid w:val="007901FE"/>
    <w:rsid w:val="007914AF"/>
    <w:rsid w:val="0079163E"/>
    <w:rsid w:val="007917C4"/>
    <w:rsid w:val="00791FFC"/>
    <w:rsid w:val="0079273E"/>
    <w:rsid w:val="00794173"/>
    <w:rsid w:val="00794397"/>
    <w:rsid w:val="00794963"/>
    <w:rsid w:val="00795520"/>
    <w:rsid w:val="0079610E"/>
    <w:rsid w:val="0079630A"/>
    <w:rsid w:val="00796950"/>
    <w:rsid w:val="00796E11"/>
    <w:rsid w:val="00797004"/>
    <w:rsid w:val="007972C3"/>
    <w:rsid w:val="007A0E74"/>
    <w:rsid w:val="007A11AF"/>
    <w:rsid w:val="007A1528"/>
    <w:rsid w:val="007A1677"/>
    <w:rsid w:val="007A1987"/>
    <w:rsid w:val="007A1A00"/>
    <w:rsid w:val="007A1EE5"/>
    <w:rsid w:val="007A1F10"/>
    <w:rsid w:val="007A2461"/>
    <w:rsid w:val="007A2490"/>
    <w:rsid w:val="007A2E8F"/>
    <w:rsid w:val="007A374E"/>
    <w:rsid w:val="007A3BE6"/>
    <w:rsid w:val="007A5282"/>
    <w:rsid w:val="007A5871"/>
    <w:rsid w:val="007A652A"/>
    <w:rsid w:val="007A7530"/>
    <w:rsid w:val="007B01C6"/>
    <w:rsid w:val="007B08C0"/>
    <w:rsid w:val="007B0D1B"/>
    <w:rsid w:val="007B0EB2"/>
    <w:rsid w:val="007B100E"/>
    <w:rsid w:val="007B1256"/>
    <w:rsid w:val="007B17A5"/>
    <w:rsid w:val="007B17FE"/>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FE5"/>
    <w:rsid w:val="007C51EF"/>
    <w:rsid w:val="007C53FA"/>
    <w:rsid w:val="007C5438"/>
    <w:rsid w:val="007C5874"/>
    <w:rsid w:val="007C64C8"/>
    <w:rsid w:val="007C71F8"/>
    <w:rsid w:val="007C7952"/>
    <w:rsid w:val="007C7B6A"/>
    <w:rsid w:val="007D06D5"/>
    <w:rsid w:val="007D0F24"/>
    <w:rsid w:val="007D2356"/>
    <w:rsid w:val="007D4925"/>
    <w:rsid w:val="007D507B"/>
    <w:rsid w:val="007D5179"/>
    <w:rsid w:val="007D567A"/>
    <w:rsid w:val="007D5EF4"/>
    <w:rsid w:val="007D6535"/>
    <w:rsid w:val="007D662B"/>
    <w:rsid w:val="007D6EB0"/>
    <w:rsid w:val="007D721A"/>
    <w:rsid w:val="007D7E41"/>
    <w:rsid w:val="007E03B7"/>
    <w:rsid w:val="007E0483"/>
    <w:rsid w:val="007E0528"/>
    <w:rsid w:val="007E0B68"/>
    <w:rsid w:val="007E0F2B"/>
    <w:rsid w:val="007E2499"/>
    <w:rsid w:val="007E3059"/>
    <w:rsid w:val="007E32E6"/>
    <w:rsid w:val="007E34F1"/>
    <w:rsid w:val="007E3D68"/>
    <w:rsid w:val="007E3EC5"/>
    <w:rsid w:val="007E4D38"/>
    <w:rsid w:val="007E5A39"/>
    <w:rsid w:val="007E5C02"/>
    <w:rsid w:val="007E5CC0"/>
    <w:rsid w:val="007E628F"/>
    <w:rsid w:val="007E6948"/>
    <w:rsid w:val="007E7F8E"/>
    <w:rsid w:val="007F0437"/>
    <w:rsid w:val="007F0711"/>
    <w:rsid w:val="007F090F"/>
    <w:rsid w:val="007F0ECF"/>
    <w:rsid w:val="007F1155"/>
    <w:rsid w:val="007F1AAA"/>
    <w:rsid w:val="007F1DC6"/>
    <w:rsid w:val="007F2159"/>
    <w:rsid w:val="007F25F2"/>
    <w:rsid w:val="007F2C62"/>
    <w:rsid w:val="007F325F"/>
    <w:rsid w:val="007F39AE"/>
    <w:rsid w:val="007F3D9F"/>
    <w:rsid w:val="007F4C62"/>
    <w:rsid w:val="007F504C"/>
    <w:rsid w:val="007F52D9"/>
    <w:rsid w:val="007F5312"/>
    <w:rsid w:val="007F567B"/>
    <w:rsid w:val="007F5DFC"/>
    <w:rsid w:val="007F5E32"/>
    <w:rsid w:val="007F5F41"/>
    <w:rsid w:val="007F6833"/>
    <w:rsid w:val="007F6F0E"/>
    <w:rsid w:val="007F6FDB"/>
    <w:rsid w:val="007F73C6"/>
    <w:rsid w:val="007F74FB"/>
    <w:rsid w:val="007F7C57"/>
    <w:rsid w:val="007F7DE4"/>
    <w:rsid w:val="00800781"/>
    <w:rsid w:val="008012A9"/>
    <w:rsid w:val="00801B0D"/>
    <w:rsid w:val="00802494"/>
    <w:rsid w:val="00802752"/>
    <w:rsid w:val="00803A80"/>
    <w:rsid w:val="00803E82"/>
    <w:rsid w:val="008041A0"/>
    <w:rsid w:val="008044C0"/>
    <w:rsid w:val="0080526D"/>
    <w:rsid w:val="00805536"/>
    <w:rsid w:val="00805C11"/>
    <w:rsid w:val="00805C46"/>
    <w:rsid w:val="0080624A"/>
    <w:rsid w:val="0080628D"/>
    <w:rsid w:val="008062F5"/>
    <w:rsid w:val="008067B2"/>
    <w:rsid w:val="0080725E"/>
    <w:rsid w:val="00807585"/>
    <w:rsid w:val="00807AF5"/>
    <w:rsid w:val="00807E33"/>
    <w:rsid w:val="00807EF6"/>
    <w:rsid w:val="00807FEC"/>
    <w:rsid w:val="0081005D"/>
    <w:rsid w:val="00810165"/>
    <w:rsid w:val="00810BF0"/>
    <w:rsid w:val="00810CDA"/>
    <w:rsid w:val="0081153D"/>
    <w:rsid w:val="008115CE"/>
    <w:rsid w:val="0081178A"/>
    <w:rsid w:val="00811D50"/>
    <w:rsid w:val="00812E85"/>
    <w:rsid w:val="008135AB"/>
    <w:rsid w:val="00813EF9"/>
    <w:rsid w:val="008141BE"/>
    <w:rsid w:val="008148C4"/>
    <w:rsid w:val="00814D44"/>
    <w:rsid w:val="00815557"/>
    <w:rsid w:val="00815E90"/>
    <w:rsid w:val="00815FB3"/>
    <w:rsid w:val="00816C7B"/>
    <w:rsid w:val="00816C98"/>
    <w:rsid w:val="00817E19"/>
    <w:rsid w:val="0082073F"/>
    <w:rsid w:val="008207AD"/>
    <w:rsid w:val="008207F2"/>
    <w:rsid w:val="0082080F"/>
    <w:rsid w:val="008217E5"/>
    <w:rsid w:val="00821883"/>
    <w:rsid w:val="008221A8"/>
    <w:rsid w:val="0082354F"/>
    <w:rsid w:val="00823E4D"/>
    <w:rsid w:val="008249FE"/>
    <w:rsid w:val="00825192"/>
    <w:rsid w:val="008252C7"/>
    <w:rsid w:val="00825DE7"/>
    <w:rsid w:val="00826AB8"/>
    <w:rsid w:val="00826D9C"/>
    <w:rsid w:val="00826E2F"/>
    <w:rsid w:val="00827C4E"/>
    <w:rsid w:val="00830557"/>
    <w:rsid w:val="00830733"/>
    <w:rsid w:val="00830A56"/>
    <w:rsid w:val="00830E19"/>
    <w:rsid w:val="00831DD8"/>
    <w:rsid w:val="00833053"/>
    <w:rsid w:val="008334A5"/>
    <w:rsid w:val="00833776"/>
    <w:rsid w:val="00833FD1"/>
    <w:rsid w:val="008342C4"/>
    <w:rsid w:val="00834C01"/>
    <w:rsid w:val="00834DAB"/>
    <w:rsid w:val="008350D0"/>
    <w:rsid w:val="00835258"/>
    <w:rsid w:val="00835449"/>
    <w:rsid w:val="0083584C"/>
    <w:rsid w:val="00835A36"/>
    <w:rsid w:val="00835A77"/>
    <w:rsid w:val="0083627F"/>
    <w:rsid w:val="00836A77"/>
    <w:rsid w:val="0083738E"/>
    <w:rsid w:val="008378C0"/>
    <w:rsid w:val="00837950"/>
    <w:rsid w:val="00837C7B"/>
    <w:rsid w:val="0084071F"/>
    <w:rsid w:val="00842083"/>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47F"/>
    <w:rsid w:val="0085492F"/>
    <w:rsid w:val="00854BC1"/>
    <w:rsid w:val="0085524F"/>
    <w:rsid w:val="00855799"/>
    <w:rsid w:val="008562F0"/>
    <w:rsid w:val="00856501"/>
    <w:rsid w:val="008566E2"/>
    <w:rsid w:val="00856BDA"/>
    <w:rsid w:val="00856E61"/>
    <w:rsid w:val="00856FC1"/>
    <w:rsid w:val="00857113"/>
    <w:rsid w:val="00857ADE"/>
    <w:rsid w:val="00857E91"/>
    <w:rsid w:val="0086041B"/>
    <w:rsid w:val="008607DF"/>
    <w:rsid w:val="00860F52"/>
    <w:rsid w:val="00861010"/>
    <w:rsid w:val="00861279"/>
    <w:rsid w:val="008613DC"/>
    <w:rsid w:val="0086153D"/>
    <w:rsid w:val="008618E4"/>
    <w:rsid w:val="008619FE"/>
    <w:rsid w:val="0086243E"/>
    <w:rsid w:val="0086255F"/>
    <w:rsid w:val="00862668"/>
    <w:rsid w:val="00862C33"/>
    <w:rsid w:val="00863D4D"/>
    <w:rsid w:val="00864381"/>
    <w:rsid w:val="00864A38"/>
    <w:rsid w:val="00864F53"/>
    <w:rsid w:val="008676A4"/>
    <w:rsid w:val="0086797E"/>
    <w:rsid w:val="0087005E"/>
    <w:rsid w:val="00870A43"/>
    <w:rsid w:val="00870BAF"/>
    <w:rsid w:val="008711BD"/>
    <w:rsid w:val="00871365"/>
    <w:rsid w:val="0087171A"/>
    <w:rsid w:val="00872446"/>
    <w:rsid w:val="008735C2"/>
    <w:rsid w:val="0087423A"/>
    <w:rsid w:val="00874AE4"/>
    <w:rsid w:val="00874B2F"/>
    <w:rsid w:val="0087549D"/>
    <w:rsid w:val="00876336"/>
    <w:rsid w:val="0087659A"/>
    <w:rsid w:val="0087662D"/>
    <w:rsid w:val="008770D4"/>
    <w:rsid w:val="008777CE"/>
    <w:rsid w:val="008808CE"/>
    <w:rsid w:val="00880ADB"/>
    <w:rsid w:val="00880D51"/>
    <w:rsid w:val="00880EFC"/>
    <w:rsid w:val="00880F56"/>
    <w:rsid w:val="008811BC"/>
    <w:rsid w:val="00881942"/>
    <w:rsid w:val="008821B9"/>
    <w:rsid w:val="008824D3"/>
    <w:rsid w:val="00882DC9"/>
    <w:rsid w:val="00882F0E"/>
    <w:rsid w:val="00884006"/>
    <w:rsid w:val="00884781"/>
    <w:rsid w:val="00884F1A"/>
    <w:rsid w:val="00885906"/>
    <w:rsid w:val="00885F81"/>
    <w:rsid w:val="00886DC5"/>
    <w:rsid w:val="00890154"/>
    <w:rsid w:val="0089029A"/>
    <w:rsid w:val="008909CB"/>
    <w:rsid w:val="00891377"/>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60F"/>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8BC"/>
    <w:rsid w:val="008A7ADB"/>
    <w:rsid w:val="008A7E8C"/>
    <w:rsid w:val="008B061E"/>
    <w:rsid w:val="008B086A"/>
    <w:rsid w:val="008B1145"/>
    <w:rsid w:val="008B1AF3"/>
    <w:rsid w:val="008B2307"/>
    <w:rsid w:val="008B242E"/>
    <w:rsid w:val="008B2759"/>
    <w:rsid w:val="008B2CD6"/>
    <w:rsid w:val="008B2D76"/>
    <w:rsid w:val="008B39D4"/>
    <w:rsid w:val="008B42F6"/>
    <w:rsid w:val="008B4A24"/>
    <w:rsid w:val="008B4DAB"/>
    <w:rsid w:val="008B5783"/>
    <w:rsid w:val="008B57D2"/>
    <w:rsid w:val="008B5D02"/>
    <w:rsid w:val="008B63B4"/>
    <w:rsid w:val="008B6519"/>
    <w:rsid w:val="008B67DB"/>
    <w:rsid w:val="008B6B69"/>
    <w:rsid w:val="008B7118"/>
    <w:rsid w:val="008B72C8"/>
    <w:rsid w:val="008B75C4"/>
    <w:rsid w:val="008C0107"/>
    <w:rsid w:val="008C0473"/>
    <w:rsid w:val="008C0520"/>
    <w:rsid w:val="008C11FC"/>
    <w:rsid w:val="008C15C6"/>
    <w:rsid w:val="008C1684"/>
    <w:rsid w:val="008C269C"/>
    <w:rsid w:val="008C298D"/>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441"/>
    <w:rsid w:val="008D69D1"/>
    <w:rsid w:val="008D6D66"/>
    <w:rsid w:val="008D6E4E"/>
    <w:rsid w:val="008D74AC"/>
    <w:rsid w:val="008D7F47"/>
    <w:rsid w:val="008E00E6"/>
    <w:rsid w:val="008E05EA"/>
    <w:rsid w:val="008E05F5"/>
    <w:rsid w:val="008E07AD"/>
    <w:rsid w:val="008E0A0C"/>
    <w:rsid w:val="008E1104"/>
    <w:rsid w:val="008E1844"/>
    <w:rsid w:val="008E32F1"/>
    <w:rsid w:val="008E398A"/>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0C6"/>
    <w:rsid w:val="008F23C0"/>
    <w:rsid w:val="008F2977"/>
    <w:rsid w:val="008F29D4"/>
    <w:rsid w:val="008F3622"/>
    <w:rsid w:val="008F44F6"/>
    <w:rsid w:val="008F4CB1"/>
    <w:rsid w:val="008F5D41"/>
    <w:rsid w:val="008F6BA9"/>
    <w:rsid w:val="008F6F4B"/>
    <w:rsid w:val="008F6F90"/>
    <w:rsid w:val="008F7B5E"/>
    <w:rsid w:val="008F7E84"/>
    <w:rsid w:val="00901BF6"/>
    <w:rsid w:val="00902D3E"/>
    <w:rsid w:val="00903556"/>
    <w:rsid w:val="00903CC2"/>
    <w:rsid w:val="00903F72"/>
    <w:rsid w:val="00904362"/>
    <w:rsid w:val="009048BF"/>
    <w:rsid w:val="00905E09"/>
    <w:rsid w:val="009063FF"/>
    <w:rsid w:val="00906EB9"/>
    <w:rsid w:val="00907415"/>
    <w:rsid w:val="00907607"/>
    <w:rsid w:val="00907F5D"/>
    <w:rsid w:val="00910296"/>
    <w:rsid w:val="009105A2"/>
    <w:rsid w:val="00910622"/>
    <w:rsid w:val="0091083F"/>
    <w:rsid w:val="00910AB1"/>
    <w:rsid w:val="00910C04"/>
    <w:rsid w:val="00911EB5"/>
    <w:rsid w:val="0091225B"/>
    <w:rsid w:val="009122D2"/>
    <w:rsid w:val="00913332"/>
    <w:rsid w:val="00913D6D"/>
    <w:rsid w:val="009148AC"/>
    <w:rsid w:val="009149FC"/>
    <w:rsid w:val="00915152"/>
    <w:rsid w:val="009151BB"/>
    <w:rsid w:val="009151FE"/>
    <w:rsid w:val="009154D9"/>
    <w:rsid w:val="009160EC"/>
    <w:rsid w:val="00916329"/>
    <w:rsid w:val="009167DB"/>
    <w:rsid w:val="00917030"/>
    <w:rsid w:val="009203DF"/>
    <w:rsid w:val="00920769"/>
    <w:rsid w:val="00920D59"/>
    <w:rsid w:val="00921F7D"/>
    <w:rsid w:val="0092304C"/>
    <w:rsid w:val="00923A90"/>
    <w:rsid w:val="00923AE4"/>
    <w:rsid w:val="00923AFC"/>
    <w:rsid w:val="00923B0B"/>
    <w:rsid w:val="00923D70"/>
    <w:rsid w:val="00924697"/>
    <w:rsid w:val="00924F20"/>
    <w:rsid w:val="009258CD"/>
    <w:rsid w:val="00925C5F"/>
    <w:rsid w:val="00926166"/>
    <w:rsid w:val="0092632C"/>
    <w:rsid w:val="00926A84"/>
    <w:rsid w:val="0092731E"/>
    <w:rsid w:val="00927C82"/>
    <w:rsid w:val="00930395"/>
    <w:rsid w:val="00930767"/>
    <w:rsid w:val="00930F6A"/>
    <w:rsid w:val="009315C8"/>
    <w:rsid w:val="00931AEF"/>
    <w:rsid w:val="009325F1"/>
    <w:rsid w:val="00932F62"/>
    <w:rsid w:val="00933EAF"/>
    <w:rsid w:val="009340AE"/>
    <w:rsid w:val="00934323"/>
    <w:rsid w:val="00935843"/>
    <w:rsid w:val="00935FCE"/>
    <w:rsid w:val="00936170"/>
    <w:rsid w:val="009363BE"/>
    <w:rsid w:val="00936446"/>
    <w:rsid w:val="00936B63"/>
    <w:rsid w:val="00937117"/>
    <w:rsid w:val="0093730A"/>
    <w:rsid w:val="0094034A"/>
    <w:rsid w:val="009407E3"/>
    <w:rsid w:val="00940A9B"/>
    <w:rsid w:val="00940F6D"/>
    <w:rsid w:val="00941813"/>
    <w:rsid w:val="00941A6C"/>
    <w:rsid w:val="00941C5A"/>
    <w:rsid w:val="00941D1C"/>
    <w:rsid w:val="0094372D"/>
    <w:rsid w:val="00943879"/>
    <w:rsid w:val="00943AD8"/>
    <w:rsid w:val="0094413C"/>
    <w:rsid w:val="009442F6"/>
    <w:rsid w:val="009444AC"/>
    <w:rsid w:val="00945184"/>
    <w:rsid w:val="00945DFB"/>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58B"/>
    <w:rsid w:val="0095366E"/>
    <w:rsid w:val="0095374E"/>
    <w:rsid w:val="00953EAD"/>
    <w:rsid w:val="0095529F"/>
    <w:rsid w:val="00955EB3"/>
    <w:rsid w:val="0095643D"/>
    <w:rsid w:val="009577C2"/>
    <w:rsid w:val="00960076"/>
    <w:rsid w:val="00960822"/>
    <w:rsid w:val="009614CF"/>
    <w:rsid w:val="00962055"/>
    <w:rsid w:val="00962A33"/>
    <w:rsid w:val="00962C14"/>
    <w:rsid w:val="00962FEA"/>
    <w:rsid w:val="009633AA"/>
    <w:rsid w:val="00964DE8"/>
    <w:rsid w:val="009654CC"/>
    <w:rsid w:val="00965550"/>
    <w:rsid w:val="00965A07"/>
    <w:rsid w:val="009668C6"/>
    <w:rsid w:val="00966B96"/>
    <w:rsid w:val="00966EA6"/>
    <w:rsid w:val="00967628"/>
    <w:rsid w:val="009676DA"/>
    <w:rsid w:val="00967743"/>
    <w:rsid w:val="00970588"/>
    <w:rsid w:val="0097059E"/>
    <w:rsid w:val="00970A3D"/>
    <w:rsid w:val="00970B21"/>
    <w:rsid w:val="00971614"/>
    <w:rsid w:val="00972345"/>
    <w:rsid w:val="00972B9E"/>
    <w:rsid w:val="00973394"/>
    <w:rsid w:val="00973500"/>
    <w:rsid w:val="00973F7C"/>
    <w:rsid w:val="00973FD5"/>
    <w:rsid w:val="00974335"/>
    <w:rsid w:val="00974AEF"/>
    <w:rsid w:val="0097526B"/>
    <w:rsid w:val="009753B8"/>
    <w:rsid w:val="00975689"/>
    <w:rsid w:val="00975B67"/>
    <w:rsid w:val="00975C6C"/>
    <w:rsid w:val="00976027"/>
    <w:rsid w:val="00976360"/>
    <w:rsid w:val="00976932"/>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273"/>
    <w:rsid w:val="0098538E"/>
    <w:rsid w:val="0098584E"/>
    <w:rsid w:val="00985A28"/>
    <w:rsid w:val="009862C5"/>
    <w:rsid w:val="00987630"/>
    <w:rsid w:val="0098798D"/>
    <w:rsid w:val="0099101C"/>
    <w:rsid w:val="00991782"/>
    <w:rsid w:val="009919E9"/>
    <w:rsid w:val="00991F6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198"/>
    <w:rsid w:val="009B3960"/>
    <w:rsid w:val="009B3A77"/>
    <w:rsid w:val="009B4228"/>
    <w:rsid w:val="009B4311"/>
    <w:rsid w:val="009B4345"/>
    <w:rsid w:val="009B4821"/>
    <w:rsid w:val="009B5077"/>
    <w:rsid w:val="009B5F14"/>
    <w:rsid w:val="009B7596"/>
    <w:rsid w:val="009B76B5"/>
    <w:rsid w:val="009B7C84"/>
    <w:rsid w:val="009C0A20"/>
    <w:rsid w:val="009C0C6F"/>
    <w:rsid w:val="009C127A"/>
    <w:rsid w:val="009C17AB"/>
    <w:rsid w:val="009C1D33"/>
    <w:rsid w:val="009C2954"/>
    <w:rsid w:val="009C2EC1"/>
    <w:rsid w:val="009C3C47"/>
    <w:rsid w:val="009C48F0"/>
    <w:rsid w:val="009C4C59"/>
    <w:rsid w:val="009C4C83"/>
    <w:rsid w:val="009C4EC6"/>
    <w:rsid w:val="009C52DA"/>
    <w:rsid w:val="009C5D69"/>
    <w:rsid w:val="009C61EE"/>
    <w:rsid w:val="009C627F"/>
    <w:rsid w:val="009C65C0"/>
    <w:rsid w:val="009C6D09"/>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D7E7C"/>
    <w:rsid w:val="009E019A"/>
    <w:rsid w:val="009E0DA6"/>
    <w:rsid w:val="009E128C"/>
    <w:rsid w:val="009E1380"/>
    <w:rsid w:val="009E1402"/>
    <w:rsid w:val="009E15A3"/>
    <w:rsid w:val="009E185F"/>
    <w:rsid w:val="009E2A60"/>
    <w:rsid w:val="009E30EE"/>
    <w:rsid w:val="009E32E8"/>
    <w:rsid w:val="009E391F"/>
    <w:rsid w:val="009E3E55"/>
    <w:rsid w:val="009E4370"/>
    <w:rsid w:val="009E4451"/>
    <w:rsid w:val="009E4533"/>
    <w:rsid w:val="009E4EAC"/>
    <w:rsid w:val="009E5803"/>
    <w:rsid w:val="009E61BA"/>
    <w:rsid w:val="009E68BD"/>
    <w:rsid w:val="009E69BA"/>
    <w:rsid w:val="009E6F6F"/>
    <w:rsid w:val="009E7060"/>
    <w:rsid w:val="009E7545"/>
    <w:rsid w:val="009E784C"/>
    <w:rsid w:val="009E7F07"/>
    <w:rsid w:val="009F13A5"/>
    <w:rsid w:val="009F1C09"/>
    <w:rsid w:val="009F1C35"/>
    <w:rsid w:val="009F2D7B"/>
    <w:rsid w:val="009F30FC"/>
    <w:rsid w:val="009F3240"/>
    <w:rsid w:val="009F32A9"/>
    <w:rsid w:val="009F33F4"/>
    <w:rsid w:val="009F4CCA"/>
    <w:rsid w:val="009F5119"/>
    <w:rsid w:val="009F545B"/>
    <w:rsid w:val="009F5911"/>
    <w:rsid w:val="009F5D76"/>
    <w:rsid w:val="009F6ABD"/>
    <w:rsid w:val="009F74A1"/>
    <w:rsid w:val="009F7B7F"/>
    <w:rsid w:val="00A00434"/>
    <w:rsid w:val="00A01BA0"/>
    <w:rsid w:val="00A01F44"/>
    <w:rsid w:val="00A02AB3"/>
    <w:rsid w:val="00A02D3E"/>
    <w:rsid w:val="00A03647"/>
    <w:rsid w:val="00A040FE"/>
    <w:rsid w:val="00A0436B"/>
    <w:rsid w:val="00A04462"/>
    <w:rsid w:val="00A04C25"/>
    <w:rsid w:val="00A05B04"/>
    <w:rsid w:val="00A05C92"/>
    <w:rsid w:val="00A060E0"/>
    <w:rsid w:val="00A066CC"/>
    <w:rsid w:val="00A1096B"/>
    <w:rsid w:val="00A116EB"/>
    <w:rsid w:val="00A11884"/>
    <w:rsid w:val="00A11F43"/>
    <w:rsid w:val="00A120DB"/>
    <w:rsid w:val="00A120F5"/>
    <w:rsid w:val="00A125CE"/>
    <w:rsid w:val="00A1288A"/>
    <w:rsid w:val="00A131BC"/>
    <w:rsid w:val="00A132CB"/>
    <w:rsid w:val="00A14BDF"/>
    <w:rsid w:val="00A15802"/>
    <w:rsid w:val="00A16AF4"/>
    <w:rsid w:val="00A16BD6"/>
    <w:rsid w:val="00A17B77"/>
    <w:rsid w:val="00A17E58"/>
    <w:rsid w:val="00A20268"/>
    <w:rsid w:val="00A20411"/>
    <w:rsid w:val="00A20969"/>
    <w:rsid w:val="00A2098C"/>
    <w:rsid w:val="00A21412"/>
    <w:rsid w:val="00A21642"/>
    <w:rsid w:val="00A21FDD"/>
    <w:rsid w:val="00A2206C"/>
    <w:rsid w:val="00A2287A"/>
    <w:rsid w:val="00A22B9E"/>
    <w:rsid w:val="00A236A9"/>
    <w:rsid w:val="00A23881"/>
    <w:rsid w:val="00A2415A"/>
    <w:rsid w:val="00A250C5"/>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1A8"/>
    <w:rsid w:val="00A40884"/>
    <w:rsid w:val="00A40B20"/>
    <w:rsid w:val="00A40F9B"/>
    <w:rsid w:val="00A419EA"/>
    <w:rsid w:val="00A41C9D"/>
    <w:rsid w:val="00A4212C"/>
    <w:rsid w:val="00A424D1"/>
    <w:rsid w:val="00A424F0"/>
    <w:rsid w:val="00A42662"/>
    <w:rsid w:val="00A43149"/>
    <w:rsid w:val="00A43243"/>
    <w:rsid w:val="00A43B20"/>
    <w:rsid w:val="00A4406D"/>
    <w:rsid w:val="00A44B80"/>
    <w:rsid w:val="00A44F5A"/>
    <w:rsid w:val="00A452B3"/>
    <w:rsid w:val="00A47253"/>
    <w:rsid w:val="00A472BC"/>
    <w:rsid w:val="00A4731A"/>
    <w:rsid w:val="00A479B7"/>
    <w:rsid w:val="00A47C21"/>
    <w:rsid w:val="00A47E53"/>
    <w:rsid w:val="00A50B2D"/>
    <w:rsid w:val="00A5148E"/>
    <w:rsid w:val="00A51C47"/>
    <w:rsid w:val="00A51EC0"/>
    <w:rsid w:val="00A52427"/>
    <w:rsid w:val="00A525BD"/>
    <w:rsid w:val="00A52A43"/>
    <w:rsid w:val="00A54680"/>
    <w:rsid w:val="00A55125"/>
    <w:rsid w:val="00A555A8"/>
    <w:rsid w:val="00A55B4B"/>
    <w:rsid w:val="00A5716B"/>
    <w:rsid w:val="00A5745A"/>
    <w:rsid w:val="00A576CC"/>
    <w:rsid w:val="00A60FFF"/>
    <w:rsid w:val="00A61C7A"/>
    <w:rsid w:val="00A61F16"/>
    <w:rsid w:val="00A62339"/>
    <w:rsid w:val="00A62B57"/>
    <w:rsid w:val="00A6329A"/>
    <w:rsid w:val="00A632AA"/>
    <w:rsid w:val="00A63562"/>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F6A"/>
    <w:rsid w:val="00A72354"/>
    <w:rsid w:val="00A72439"/>
    <w:rsid w:val="00A75B9D"/>
    <w:rsid w:val="00A75D72"/>
    <w:rsid w:val="00A7727F"/>
    <w:rsid w:val="00A77524"/>
    <w:rsid w:val="00A776E7"/>
    <w:rsid w:val="00A77ACD"/>
    <w:rsid w:val="00A8007D"/>
    <w:rsid w:val="00A8024C"/>
    <w:rsid w:val="00A8040C"/>
    <w:rsid w:val="00A8040D"/>
    <w:rsid w:val="00A811CE"/>
    <w:rsid w:val="00A812D6"/>
    <w:rsid w:val="00A81637"/>
    <w:rsid w:val="00A81C67"/>
    <w:rsid w:val="00A82899"/>
    <w:rsid w:val="00A83363"/>
    <w:rsid w:val="00A837EA"/>
    <w:rsid w:val="00A83A85"/>
    <w:rsid w:val="00A83A98"/>
    <w:rsid w:val="00A83C4E"/>
    <w:rsid w:val="00A83E87"/>
    <w:rsid w:val="00A84AD7"/>
    <w:rsid w:val="00A85479"/>
    <w:rsid w:val="00A857F9"/>
    <w:rsid w:val="00A860C3"/>
    <w:rsid w:val="00A869F6"/>
    <w:rsid w:val="00A86CE1"/>
    <w:rsid w:val="00A87CBC"/>
    <w:rsid w:val="00A87DA7"/>
    <w:rsid w:val="00A900DD"/>
    <w:rsid w:val="00A913A5"/>
    <w:rsid w:val="00A91745"/>
    <w:rsid w:val="00A9210F"/>
    <w:rsid w:val="00A9276F"/>
    <w:rsid w:val="00A92921"/>
    <w:rsid w:val="00A930F9"/>
    <w:rsid w:val="00A93E4C"/>
    <w:rsid w:val="00A942FD"/>
    <w:rsid w:val="00A9681E"/>
    <w:rsid w:val="00A96FE9"/>
    <w:rsid w:val="00A97710"/>
    <w:rsid w:val="00A977B7"/>
    <w:rsid w:val="00A9785C"/>
    <w:rsid w:val="00A978E8"/>
    <w:rsid w:val="00A97BC5"/>
    <w:rsid w:val="00AA00AD"/>
    <w:rsid w:val="00AA11BF"/>
    <w:rsid w:val="00AA17AF"/>
    <w:rsid w:val="00AA1C4D"/>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7115"/>
    <w:rsid w:val="00AC755F"/>
    <w:rsid w:val="00AC7877"/>
    <w:rsid w:val="00AC7A71"/>
    <w:rsid w:val="00AC7E82"/>
    <w:rsid w:val="00AD0147"/>
    <w:rsid w:val="00AD07E8"/>
    <w:rsid w:val="00AD09FB"/>
    <w:rsid w:val="00AD1736"/>
    <w:rsid w:val="00AD19B6"/>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42F"/>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02DF"/>
    <w:rsid w:val="00B1051B"/>
    <w:rsid w:val="00B110FA"/>
    <w:rsid w:val="00B11517"/>
    <w:rsid w:val="00B11CBB"/>
    <w:rsid w:val="00B12589"/>
    <w:rsid w:val="00B12BBF"/>
    <w:rsid w:val="00B13D51"/>
    <w:rsid w:val="00B14A08"/>
    <w:rsid w:val="00B14DA7"/>
    <w:rsid w:val="00B15926"/>
    <w:rsid w:val="00B15B0A"/>
    <w:rsid w:val="00B16A83"/>
    <w:rsid w:val="00B16AB8"/>
    <w:rsid w:val="00B17217"/>
    <w:rsid w:val="00B173BF"/>
    <w:rsid w:val="00B1746F"/>
    <w:rsid w:val="00B174FC"/>
    <w:rsid w:val="00B17ECF"/>
    <w:rsid w:val="00B20DD1"/>
    <w:rsid w:val="00B2150E"/>
    <w:rsid w:val="00B21510"/>
    <w:rsid w:val="00B21987"/>
    <w:rsid w:val="00B21AC0"/>
    <w:rsid w:val="00B21C56"/>
    <w:rsid w:val="00B221DF"/>
    <w:rsid w:val="00B22C36"/>
    <w:rsid w:val="00B22D10"/>
    <w:rsid w:val="00B230F1"/>
    <w:rsid w:val="00B237FB"/>
    <w:rsid w:val="00B23D0B"/>
    <w:rsid w:val="00B24DAA"/>
    <w:rsid w:val="00B2517E"/>
    <w:rsid w:val="00B25554"/>
    <w:rsid w:val="00B258DA"/>
    <w:rsid w:val="00B25939"/>
    <w:rsid w:val="00B25D93"/>
    <w:rsid w:val="00B264B9"/>
    <w:rsid w:val="00B2664D"/>
    <w:rsid w:val="00B27654"/>
    <w:rsid w:val="00B2772E"/>
    <w:rsid w:val="00B27CD9"/>
    <w:rsid w:val="00B30331"/>
    <w:rsid w:val="00B3145C"/>
    <w:rsid w:val="00B314C8"/>
    <w:rsid w:val="00B3152E"/>
    <w:rsid w:val="00B31A2A"/>
    <w:rsid w:val="00B3204C"/>
    <w:rsid w:val="00B328A7"/>
    <w:rsid w:val="00B32B4A"/>
    <w:rsid w:val="00B3303E"/>
    <w:rsid w:val="00B34251"/>
    <w:rsid w:val="00B342EE"/>
    <w:rsid w:val="00B34E52"/>
    <w:rsid w:val="00B34F14"/>
    <w:rsid w:val="00B351D3"/>
    <w:rsid w:val="00B35641"/>
    <w:rsid w:val="00B358DB"/>
    <w:rsid w:val="00B35EA0"/>
    <w:rsid w:val="00B35FD9"/>
    <w:rsid w:val="00B36123"/>
    <w:rsid w:val="00B366D1"/>
    <w:rsid w:val="00B3751D"/>
    <w:rsid w:val="00B37788"/>
    <w:rsid w:val="00B37D90"/>
    <w:rsid w:val="00B40879"/>
    <w:rsid w:val="00B43137"/>
    <w:rsid w:val="00B44313"/>
    <w:rsid w:val="00B44875"/>
    <w:rsid w:val="00B44A44"/>
    <w:rsid w:val="00B45573"/>
    <w:rsid w:val="00B462DF"/>
    <w:rsid w:val="00B46423"/>
    <w:rsid w:val="00B46A0C"/>
    <w:rsid w:val="00B47088"/>
    <w:rsid w:val="00B470E8"/>
    <w:rsid w:val="00B47308"/>
    <w:rsid w:val="00B474F3"/>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2EDF"/>
    <w:rsid w:val="00B73CB9"/>
    <w:rsid w:val="00B73CC6"/>
    <w:rsid w:val="00B744BC"/>
    <w:rsid w:val="00B75020"/>
    <w:rsid w:val="00B752F8"/>
    <w:rsid w:val="00B75AA6"/>
    <w:rsid w:val="00B76F33"/>
    <w:rsid w:val="00B7715C"/>
    <w:rsid w:val="00B77325"/>
    <w:rsid w:val="00B7754D"/>
    <w:rsid w:val="00B776F2"/>
    <w:rsid w:val="00B77FC7"/>
    <w:rsid w:val="00B80C2A"/>
    <w:rsid w:val="00B80EAC"/>
    <w:rsid w:val="00B81CE1"/>
    <w:rsid w:val="00B826B6"/>
    <w:rsid w:val="00B82E29"/>
    <w:rsid w:val="00B8301C"/>
    <w:rsid w:val="00B83681"/>
    <w:rsid w:val="00B849F3"/>
    <w:rsid w:val="00B856AE"/>
    <w:rsid w:val="00B86232"/>
    <w:rsid w:val="00B87B85"/>
    <w:rsid w:val="00B87B9D"/>
    <w:rsid w:val="00B905A2"/>
    <w:rsid w:val="00B90B1B"/>
    <w:rsid w:val="00B90E99"/>
    <w:rsid w:val="00B916DB"/>
    <w:rsid w:val="00B91826"/>
    <w:rsid w:val="00B91CF4"/>
    <w:rsid w:val="00B929BB"/>
    <w:rsid w:val="00B93075"/>
    <w:rsid w:val="00B936D4"/>
    <w:rsid w:val="00B94023"/>
    <w:rsid w:val="00B94D95"/>
    <w:rsid w:val="00B958E3"/>
    <w:rsid w:val="00B95AA0"/>
    <w:rsid w:val="00B95DA5"/>
    <w:rsid w:val="00B964C8"/>
    <w:rsid w:val="00BA0A12"/>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B6B"/>
    <w:rsid w:val="00BA7DD0"/>
    <w:rsid w:val="00BA7ED9"/>
    <w:rsid w:val="00BB0E32"/>
    <w:rsid w:val="00BB0FAB"/>
    <w:rsid w:val="00BB26B7"/>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567"/>
    <w:rsid w:val="00BC482C"/>
    <w:rsid w:val="00BC4D9B"/>
    <w:rsid w:val="00BC55E1"/>
    <w:rsid w:val="00BC5CEE"/>
    <w:rsid w:val="00BC6BBB"/>
    <w:rsid w:val="00BC75A1"/>
    <w:rsid w:val="00BC7A8C"/>
    <w:rsid w:val="00BD02EE"/>
    <w:rsid w:val="00BD0A9B"/>
    <w:rsid w:val="00BD1003"/>
    <w:rsid w:val="00BD17A4"/>
    <w:rsid w:val="00BD2B6C"/>
    <w:rsid w:val="00BD3CA1"/>
    <w:rsid w:val="00BD3D6C"/>
    <w:rsid w:val="00BD42C6"/>
    <w:rsid w:val="00BD4C77"/>
    <w:rsid w:val="00BD4EAF"/>
    <w:rsid w:val="00BD5A79"/>
    <w:rsid w:val="00BD6006"/>
    <w:rsid w:val="00BD623D"/>
    <w:rsid w:val="00BD684D"/>
    <w:rsid w:val="00BD6B6F"/>
    <w:rsid w:val="00BD6BE3"/>
    <w:rsid w:val="00BD78A5"/>
    <w:rsid w:val="00BD7B76"/>
    <w:rsid w:val="00BE0447"/>
    <w:rsid w:val="00BE11F1"/>
    <w:rsid w:val="00BE1740"/>
    <w:rsid w:val="00BE1C72"/>
    <w:rsid w:val="00BE1F28"/>
    <w:rsid w:val="00BE300B"/>
    <w:rsid w:val="00BE3A8F"/>
    <w:rsid w:val="00BE4E64"/>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2BE"/>
    <w:rsid w:val="00BF796D"/>
    <w:rsid w:val="00BF7CA7"/>
    <w:rsid w:val="00BF7DE0"/>
    <w:rsid w:val="00C00538"/>
    <w:rsid w:val="00C00B74"/>
    <w:rsid w:val="00C00F20"/>
    <w:rsid w:val="00C01311"/>
    <w:rsid w:val="00C01C14"/>
    <w:rsid w:val="00C036C0"/>
    <w:rsid w:val="00C04A9E"/>
    <w:rsid w:val="00C05102"/>
    <w:rsid w:val="00C053C9"/>
    <w:rsid w:val="00C06595"/>
    <w:rsid w:val="00C0683A"/>
    <w:rsid w:val="00C06874"/>
    <w:rsid w:val="00C06AA2"/>
    <w:rsid w:val="00C06D2A"/>
    <w:rsid w:val="00C06E2A"/>
    <w:rsid w:val="00C0761A"/>
    <w:rsid w:val="00C077B6"/>
    <w:rsid w:val="00C07F96"/>
    <w:rsid w:val="00C102C4"/>
    <w:rsid w:val="00C113B2"/>
    <w:rsid w:val="00C11437"/>
    <w:rsid w:val="00C1177B"/>
    <w:rsid w:val="00C11B30"/>
    <w:rsid w:val="00C12F70"/>
    <w:rsid w:val="00C139DE"/>
    <w:rsid w:val="00C139EC"/>
    <w:rsid w:val="00C14468"/>
    <w:rsid w:val="00C150CB"/>
    <w:rsid w:val="00C15636"/>
    <w:rsid w:val="00C1592B"/>
    <w:rsid w:val="00C15C9F"/>
    <w:rsid w:val="00C164E3"/>
    <w:rsid w:val="00C167D3"/>
    <w:rsid w:val="00C16B4D"/>
    <w:rsid w:val="00C17448"/>
    <w:rsid w:val="00C17801"/>
    <w:rsid w:val="00C179CB"/>
    <w:rsid w:val="00C17DA4"/>
    <w:rsid w:val="00C2007E"/>
    <w:rsid w:val="00C200C8"/>
    <w:rsid w:val="00C2097D"/>
    <w:rsid w:val="00C20E1D"/>
    <w:rsid w:val="00C21129"/>
    <w:rsid w:val="00C212B3"/>
    <w:rsid w:val="00C21508"/>
    <w:rsid w:val="00C217EC"/>
    <w:rsid w:val="00C219CF"/>
    <w:rsid w:val="00C220B7"/>
    <w:rsid w:val="00C221C1"/>
    <w:rsid w:val="00C229EF"/>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3DD2"/>
    <w:rsid w:val="00C340FB"/>
    <w:rsid w:val="00C34707"/>
    <w:rsid w:val="00C34842"/>
    <w:rsid w:val="00C3516A"/>
    <w:rsid w:val="00C3523D"/>
    <w:rsid w:val="00C35C11"/>
    <w:rsid w:val="00C3642A"/>
    <w:rsid w:val="00C3687F"/>
    <w:rsid w:val="00C36FEA"/>
    <w:rsid w:val="00C377B7"/>
    <w:rsid w:val="00C401BA"/>
    <w:rsid w:val="00C405C8"/>
    <w:rsid w:val="00C4066B"/>
    <w:rsid w:val="00C410FB"/>
    <w:rsid w:val="00C41264"/>
    <w:rsid w:val="00C416D9"/>
    <w:rsid w:val="00C41892"/>
    <w:rsid w:val="00C41CE1"/>
    <w:rsid w:val="00C426A1"/>
    <w:rsid w:val="00C42C83"/>
    <w:rsid w:val="00C42DF8"/>
    <w:rsid w:val="00C43D5E"/>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1C6"/>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4D08"/>
    <w:rsid w:val="00C64FBC"/>
    <w:rsid w:val="00C65043"/>
    <w:rsid w:val="00C65738"/>
    <w:rsid w:val="00C6596A"/>
    <w:rsid w:val="00C65C31"/>
    <w:rsid w:val="00C66412"/>
    <w:rsid w:val="00C66531"/>
    <w:rsid w:val="00C66649"/>
    <w:rsid w:val="00C66CFC"/>
    <w:rsid w:val="00C66F03"/>
    <w:rsid w:val="00C67F0F"/>
    <w:rsid w:val="00C706DF"/>
    <w:rsid w:val="00C70A0F"/>
    <w:rsid w:val="00C70A76"/>
    <w:rsid w:val="00C71245"/>
    <w:rsid w:val="00C71318"/>
    <w:rsid w:val="00C71CE7"/>
    <w:rsid w:val="00C72C11"/>
    <w:rsid w:val="00C72C8B"/>
    <w:rsid w:val="00C72DD2"/>
    <w:rsid w:val="00C72E79"/>
    <w:rsid w:val="00C73A6D"/>
    <w:rsid w:val="00C74457"/>
    <w:rsid w:val="00C74F54"/>
    <w:rsid w:val="00C755D8"/>
    <w:rsid w:val="00C75F39"/>
    <w:rsid w:val="00C762D2"/>
    <w:rsid w:val="00C7729C"/>
    <w:rsid w:val="00C77769"/>
    <w:rsid w:val="00C800AB"/>
    <w:rsid w:val="00C80F37"/>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24"/>
    <w:rsid w:val="00C87D3E"/>
    <w:rsid w:val="00C87EC1"/>
    <w:rsid w:val="00C9021D"/>
    <w:rsid w:val="00C9045A"/>
    <w:rsid w:val="00C9091E"/>
    <w:rsid w:val="00C926FF"/>
    <w:rsid w:val="00C9295C"/>
    <w:rsid w:val="00C9295E"/>
    <w:rsid w:val="00C92969"/>
    <w:rsid w:val="00C92F95"/>
    <w:rsid w:val="00C9365D"/>
    <w:rsid w:val="00C93A63"/>
    <w:rsid w:val="00C945C0"/>
    <w:rsid w:val="00C95065"/>
    <w:rsid w:val="00C9593D"/>
    <w:rsid w:val="00C95D70"/>
    <w:rsid w:val="00C9602F"/>
    <w:rsid w:val="00C96A2B"/>
    <w:rsid w:val="00C96DED"/>
    <w:rsid w:val="00C97AC9"/>
    <w:rsid w:val="00C97D05"/>
    <w:rsid w:val="00C97D74"/>
    <w:rsid w:val="00CA0103"/>
    <w:rsid w:val="00CA0134"/>
    <w:rsid w:val="00CA0390"/>
    <w:rsid w:val="00CA04D8"/>
    <w:rsid w:val="00CA0BC6"/>
    <w:rsid w:val="00CA233A"/>
    <w:rsid w:val="00CA2343"/>
    <w:rsid w:val="00CA26E8"/>
    <w:rsid w:val="00CA280F"/>
    <w:rsid w:val="00CA340A"/>
    <w:rsid w:val="00CA390E"/>
    <w:rsid w:val="00CA3E3E"/>
    <w:rsid w:val="00CA3FB3"/>
    <w:rsid w:val="00CA452C"/>
    <w:rsid w:val="00CA4E71"/>
    <w:rsid w:val="00CA4EFA"/>
    <w:rsid w:val="00CA54CC"/>
    <w:rsid w:val="00CA5508"/>
    <w:rsid w:val="00CA5895"/>
    <w:rsid w:val="00CA5ABB"/>
    <w:rsid w:val="00CA5E85"/>
    <w:rsid w:val="00CA66BE"/>
    <w:rsid w:val="00CA6D5A"/>
    <w:rsid w:val="00CA7609"/>
    <w:rsid w:val="00CA7C00"/>
    <w:rsid w:val="00CA7FD2"/>
    <w:rsid w:val="00CB00E2"/>
    <w:rsid w:val="00CB0472"/>
    <w:rsid w:val="00CB0A66"/>
    <w:rsid w:val="00CB10CE"/>
    <w:rsid w:val="00CB1A2F"/>
    <w:rsid w:val="00CB1A7C"/>
    <w:rsid w:val="00CB1AB8"/>
    <w:rsid w:val="00CB1B93"/>
    <w:rsid w:val="00CB2087"/>
    <w:rsid w:val="00CB2265"/>
    <w:rsid w:val="00CB22C9"/>
    <w:rsid w:val="00CB24AD"/>
    <w:rsid w:val="00CB3421"/>
    <w:rsid w:val="00CB45C7"/>
    <w:rsid w:val="00CB4799"/>
    <w:rsid w:val="00CB4B07"/>
    <w:rsid w:val="00CB4E1E"/>
    <w:rsid w:val="00CB5517"/>
    <w:rsid w:val="00CB6D7C"/>
    <w:rsid w:val="00CB6F89"/>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43D"/>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CCE"/>
    <w:rsid w:val="00CE7D99"/>
    <w:rsid w:val="00CE7E1C"/>
    <w:rsid w:val="00CF2690"/>
    <w:rsid w:val="00CF274D"/>
    <w:rsid w:val="00CF2A12"/>
    <w:rsid w:val="00CF34E6"/>
    <w:rsid w:val="00CF3644"/>
    <w:rsid w:val="00CF37FE"/>
    <w:rsid w:val="00CF3CB7"/>
    <w:rsid w:val="00CF3D21"/>
    <w:rsid w:val="00CF4679"/>
    <w:rsid w:val="00CF475C"/>
    <w:rsid w:val="00CF511B"/>
    <w:rsid w:val="00CF52CC"/>
    <w:rsid w:val="00CF6F46"/>
    <w:rsid w:val="00CF752D"/>
    <w:rsid w:val="00D00A60"/>
    <w:rsid w:val="00D00E71"/>
    <w:rsid w:val="00D00FC6"/>
    <w:rsid w:val="00D0113C"/>
    <w:rsid w:val="00D02E7B"/>
    <w:rsid w:val="00D031C8"/>
    <w:rsid w:val="00D031ED"/>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5DDC"/>
    <w:rsid w:val="00D16294"/>
    <w:rsid w:val="00D17124"/>
    <w:rsid w:val="00D17624"/>
    <w:rsid w:val="00D17B05"/>
    <w:rsid w:val="00D17D67"/>
    <w:rsid w:val="00D2093A"/>
    <w:rsid w:val="00D2178D"/>
    <w:rsid w:val="00D21831"/>
    <w:rsid w:val="00D21FEC"/>
    <w:rsid w:val="00D22765"/>
    <w:rsid w:val="00D22893"/>
    <w:rsid w:val="00D22D8D"/>
    <w:rsid w:val="00D230A6"/>
    <w:rsid w:val="00D23AEA"/>
    <w:rsid w:val="00D23B66"/>
    <w:rsid w:val="00D2431E"/>
    <w:rsid w:val="00D24B50"/>
    <w:rsid w:val="00D25022"/>
    <w:rsid w:val="00D25FF0"/>
    <w:rsid w:val="00D26951"/>
    <w:rsid w:val="00D27373"/>
    <w:rsid w:val="00D27762"/>
    <w:rsid w:val="00D27E56"/>
    <w:rsid w:val="00D27EFE"/>
    <w:rsid w:val="00D30035"/>
    <w:rsid w:val="00D3017D"/>
    <w:rsid w:val="00D306DF"/>
    <w:rsid w:val="00D31120"/>
    <w:rsid w:val="00D31B18"/>
    <w:rsid w:val="00D31E47"/>
    <w:rsid w:val="00D31E80"/>
    <w:rsid w:val="00D3214D"/>
    <w:rsid w:val="00D3219C"/>
    <w:rsid w:val="00D32365"/>
    <w:rsid w:val="00D326DF"/>
    <w:rsid w:val="00D329E4"/>
    <w:rsid w:val="00D3305B"/>
    <w:rsid w:val="00D3355C"/>
    <w:rsid w:val="00D3393E"/>
    <w:rsid w:val="00D33E40"/>
    <w:rsid w:val="00D35071"/>
    <w:rsid w:val="00D36056"/>
    <w:rsid w:val="00D374C1"/>
    <w:rsid w:val="00D374EB"/>
    <w:rsid w:val="00D37594"/>
    <w:rsid w:val="00D400D8"/>
    <w:rsid w:val="00D408E6"/>
    <w:rsid w:val="00D41947"/>
    <w:rsid w:val="00D41B39"/>
    <w:rsid w:val="00D41B48"/>
    <w:rsid w:val="00D41D68"/>
    <w:rsid w:val="00D41D7F"/>
    <w:rsid w:val="00D42C27"/>
    <w:rsid w:val="00D42D47"/>
    <w:rsid w:val="00D42FD0"/>
    <w:rsid w:val="00D431B7"/>
    <w:rsid w:val="00D43279"/>
    <w:rsid w:val="00D43845"/>
    <w:rsid w:val="00D43AA6"/>
    <w:rsid w:val="00D43C4E"/>
    <w:rsid w:val="00D44063"/>
    <w:rsid w:val="00D448DF"/>
    <w:rsid w:val="00D4523D"/>
    <w:rsid w:val="00D4628B"/>
    <w:rsid w:val="00D46462"/>
    <w:rsid w:val="00D469E4"/>
    <w:rsid w:val="00D46D0F"/>
    <w:rsid w:val="00D4724D"/>
    <w:rsid w:val="00D474A1"/>
    <w:rsid w:val="00D47C1D"/>
    <w:rsid w:val="00D50DEC"/>
    <w:rsid w:val="00D5124B"/>
    <w:rsid w:val="00D51775"/>
    <w:rsid w:val="00D52DDC"/>
    <w:rsid w:val="00D53617"/>
    <w:rsid w:val="00D541A5"/>
    <w:rsid w:val="00D5452D"/>
    <w:rsid w:val="00D54690"/>
    <w:rsid w:val="00D549BE"/>
    <w:rsid w:val="00D54D39"/>
    <w:rsid w:val="00D550EE"/>
    <w:rsid w:val="00D55DC4"/>
    <w:rsid w:val="00D57000"/>
    <w:rsid w:val="00D579AF"/>
    <w:rsid w:val="00D57C04"/>
    <w:rsid w:val="00D60BAB"/>
    <w:rsid w:val="00D61313"/>
    <w:rsid w:val="00D6146F"/>
    <w:rsid w:val="00D615D3"/>
    <w:rsid w:val="00D615E8"/>
    <w:rsid w:val="00D61789"/>
    <w:rsid w:val="00D618F2"/>
    <w:rsid w:val="00D61B64"/>
    <w:rsid w:val="00D621B8"/>
    <w:rsid w:val="00D62525"/>
    <w:rsid w:val="00D626B2"/>
    <w:rsid w:val="00D63A43"/>
    <w:rsid w:val="00D63AB8"/>
    <w:rsid w:val="00D63ED7"/>
    <w:rsid w:val="00D645B6"/>
    <w:rsid w:val="00D64ABB"/>
    <w:rsid w:val="00D64E9F"/>
    <w:rsid w:val="00D65606"/>
    <w:rsid w:val="00D65DBE"/>
    <w:rsid w:val="00D66530"/>
    <w:rsid w:val="00D668DD"/>
    <w:rsid w:val="00D66B28"/>
    <w:rsid w:val="00D67880"/>
    <w:rsid w:val="00D7044B"/>
    <w:rsid w:val="00D70704"/>
    <w:rsid w:val="00D7083A"/>
    <w:rsid w:val="00D71B35"/>
    <w:rsid w:val="00D71B36"/>
    <w:rsid w:val="00D72050"/>
    <w:rsid w:val="00D72053"/>
    <w:rsid w:val="00D721C2"/>
    <w:rsid w:val="00D7244C"/>
    <w:rsid w:val="00D727D1"/>
    <w:rsid w:val="00D7289D"/>
    <w:rsid w:val="00D72BB7"/>
    <w:rsid w:val="00D73533"/>
    <w:rsid w:val="00D7395D"/>
    <w:rsid w:val="00D73C02"/>
    <w:rsid w:val="00D74812"/>
    <w:rsid w:val="00D764D3"/>
    <w:rsid w:val="00D76EB8"/>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42E1"/>
    <w:rsid w:val="00D85463"/>
    <w:rsid w:val="00D85778"/>
    <w:rsid w:val="00D85C74"/>
    <w:rsid w:val="00D85D2C"/>
    <w:rsid w:val="00D867A4"/>
    <w:rsid w:val="00D86E97"/>
    <w:rsid w:val="00D8700B"/>
    <w:rsid w:val="00D90573"/>
    <w:rsid w:val="00D91A0F"/>
    <w:rsid w:val="00D91A64"/>
    <w:rsid w:val="00D9289E"/>
    <w:rsid w:val="00D92A3B"/>
    <w:rsid w:val="00D92AFB"/>
    <w:rsid w:val="00D92B9A"/>
    <w:rsid w:val="00D92C84"/>
    <w:rsid w:val="00D93279"/>
    <w:rsid w:val="00D93378"/>
    <w:rsid w:val="00D93710"/>
    <w:rsid w:val="00D93C09"/>
    <w:rsid w:val="00D9438A"/>
    <w:rsid w:val="00D94F1D"/>
    <w:rsid w:val="00D951C8"/>
    <w:rsid w:val="00D953C9"/>
    <w:rsid w:val="00D969A4"/>
    <w:rsid w:val="00D96BC1"/>
    <w:rsid w:val="00D96FC5"/>
    <w:rsid w:val="00D97256"/>
    <w:rsid w:val="00D97310"/>
    <w:rsid w:val="00D97683"/>
    <w:rsid w:val="00D97F6E"/>
    <w:rsid w:val="00DA042B"/>
    <w:rsid w:val="00DA0DE5"/>
    <w:rsid w:val="00DA0F66"/>
    <w:rsid w:val="00DA1D46"/>
    <w:rsid w:val="00DA20E6"/>
    <w:rsid w:val="00DA2520"/>
    <w:rsid w:val="00DA26C1"/>
    <w:rsid w:val="00DA2DD4"/>
    <w:rsid w:val="00DA2E28"/>
    <w:rsid w:val="00DA37A9"/>
    <w:rsid w:val="00DA37E1"/>
    <w:rsid w:val="00DA3823"/>
    <w:rsid w:val="00DA42A6"/>
    <w:rsid w:val="00DA43DF"/>
    <w:rsid w:val="00DA440F"/>
    <w:rsid w:val="00DA6189"/>
    <w:rsid w:val="00DA6212"/>
    <w:rsid w:val="00DA6569"/>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35"/>
    <w:rsid w:val="00DB5D85"/>
    <w:rsid w:val="00DB6322"/>
    <w:rsid w:val="00DB6DE8"/>
    <w:rsid w:val="00DB7A23"/>
    <w:rsid w:val="00DB7D78"/>
    <w:rsid w:val="00DC041F"/>
    <w:rsid w:val="00DC044E"/>
    <w:rsid w:val="00DC0D21"/>
    <w:rsid w:val="00DC0F43"/>
    <w:rsid w:val="00DC10B4"/>
    <w:rsid w:val="00DC1161"/>
    <w:rsid w:val="00DC21F2"/>
    <w:rsid w:val="00DC2A79"/>
    <w:rsid w:val="00DC32C1"/>
    <w:rsid w:val="00DC3AB5"/>
    <w:rsid w:val="00DC3E57"/>
    <w:rsid w:val="00DC45EA"/>
    <w:rsid w:val="00DC517B"/>
    <w:rsid w:val="00DC6544"/>
    <w:rsid w:val="00DC69AF"/>
    <w:rsid w:val="00DC6E13"/>
    <w:rsid w:val="00DC74EA"/>
    <w:rsid w:val="00DD06E2"/>
    <w:rsid w:val="00DD11BC"/>
    <w:rsid w:val="00DD14BE"/>
    <w:rsid w:val="00DD1814"/>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44F4"/>
    <w:rsid w:val="00DE55A0"/>
    <w:rsid w:val="00DE5901"/>
    <w:rsid w:val="00DE5964"/>
    <w:rsid w:val="00DE59D6"/>
    <w:rsid w:val="00DE6163"/>
    <w:rsid w:val="00DE680D"/>
    <w:rsid w:val="00DE69DC"/>
    <w:rsid w:val="00DE6C5F"/>
    <w:rsid w:val="00DE7AF9"/>
    <w:rsid w:val="00DE7D3E"/>
    <w:rsid w:val="00DF0AC2"/>
    <w:rsid w:val="00DF0D6A"/>
    <w:rsid w:val="00DF1812"/>
    <w:rsid w:val="00DF1D5C"/>
    <w:rsid w:val="00DF1FCF"/>
    <w:rsid w:val="00DF22A5"/>
    <w:rsid w:val="00DF26D2"/>
    <w:rsid w:val="00DF2AB7"/>
    <w:rsid w:val="00DF2C6E"/>
    <w:rsid w:val="00DF39E3"/>
    <w:rsid w:val="00DF3C0C"/>
    <w:rsid w:val="00DF3D4B"/>
    <w:rsid w:val="00DF4229"/>
    <w:rsid w:val="00DF423C"/>
    <w:rsid w:val="00DF42C3"/>
    <w:rsid w:val="00DF500F"/>
    <w:rsid w:val="00DF5AEE"/>
    <w:rsid w:val="00DF60E3"/>
    <w:rsid w:val="00DF662A"/>
    <w:rsid w:val="00DF66B7"/>
    <w:rsid w:val="00DF6B73"/>
    <w:rsid w:val="00DF6F77"/>
    <w:rsid w:val="00DF773C"/>
    <w:rsid w:val="00DF7945"/>
    <w:rsid w:val="00DF7ED8"/>
    <w:rsid w:val="00DF7F6A"/>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07C14"/>
    <w:rsid w:val="00E10175"/>
    <w:rsid w:val="00E10762"/>
    <w:rsid w:val="00E10B16"/>
    <w:rsid w:val="00E10C80"/>
    <w:rsid w:val="00E1186A"/>
    <w:rsid w:val="00E121C1"/>
    <w:rsid w:val="00E12250"/>
    <w:rsid w:val="00E1319E"/>
    <w:rsid w:val="00E1400C"/>
    <w:rsid w:val="00E140B0"/>
    <w:rsid w:val="00E14ECC"/>
    <w:rsid w:val="00E153F4"/>
    <w:rsid w:val="00E1547C"/>
    <w:rsid w:val="00E1564E"/>
    <w:rsid w:val="00E15ED0"/>
    <w:rsid w:val="00E1695E"/>
    <w:rsid w:val="00E16AA6"/>
    <w:rsid w:val="00E16E95"/>
    <w:rsid w:val="00E1757A"/>
    <w:rsid w:val="00E17E67"/>
    <w:rsid w:val="00E17ECC"/>
    <w:rsid w:val="00E21768"/>
    <w:rsid w:val="00E226C2"/>
    <w:rsid w:val="00E2272C"/>
    <w:rsid w:val="00E22A28"/>
    <w:rsid w:val="00E22BDE"/>
    <w:rsid w:val="00E24698"/>
    <w:rsid w:val="00E24836"/>
    <w:rsid w:val="00E24A3F"/>
    <w:rsid w:val="00E254B0"/>
    <w:rsid w:val="00E25942"/>
    <w:rsid w:val="00E25990"/>
    <w:rsid w:val="00E25D5D"/>
    <w:rsid w:val="00E26D32"/>
    <w:rsid w:val="00E27403"/>
    <w:rsid w:val="00E27815"/>
    <w:rsid w:val="00E27D3C"/>
    <w:rsid w:val="00E30058"/>
    <w:rsid w:val="00E30A5A"/>
    <w:rsid w:val="00E30B7C"/>
    <w:rsid w:val="00E315EB"/>
    <w:rsid w:val="00E325FC"/>
    <w:rsid w:val="00E32CE2"/>
    <w:rsid w:val="00E33ACD"/>
    <w:rsid w:val="00E33F4E"/>
    <w:rsid w:val="00E34FDC"/>
    <w:rsid w:val="00E3550E"/>
    <w:rsid w:val="00E35679"/>
    <w:rsid w:val="00E35B60"/>
    <w:rsid w:val="00E35BD2"/>
    <w:rsid w:val="00E3690E"/>
    <w:rsid w:val="00E37FA5"/>
    <w:rsid w:val="00E37FFB"/>
    <w:rsid w:val="00E40960"/>
    <w:rsid w:val="00E41042"/>
    <w:rsid w:val="00E4110C"/>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446"/>
    <w:rsid w:val="00E52B95"/>
    <w:rsid w:val="00E530D1"/>
    <w:rsid w:val="00E542AC"/>
    <w:rsid w:val="00E54A14"/>
    <w:rsid w:val="00E54CC8"/>
    <w:rsid w:val="00E54D69"/>
    <w:rsid w:val="00E560B9"/>
    <w:rsid w:val="00E56340"/>
    <w:rsid w:val="00E563A5"/>
    <w:rsid w:val="00E5708C"/>
    <w:rsid w:val="00E57830"/>
    <w:rsid w:val="00E600EF"/>
    <w:rsid w:val="00E6038B"/>
    <w:rsid w:val="00E60899"/>
    <w:rsid w:val="00E61D1C"/>
    <w:rsid w:val="00E622EF"/>
    <w:rsid w:val="00E623DD"/>
    <w:rsid w:val="00E62AAA"/>
    <w:rsid w:val="00E62DBD"/>
    <w:rsid w:val="00E62E60"/>
    <w:rsid w:val="00E63FBE"/>
    <w:rsid w:val="00E641F4"/>
    <w:rsid w:val="00E646EC"/>
    <w:rsid w:val="00E6634B"/>
    <w:rsid w:val="00E665FF"/>
    <w:rsid w:val="00E66ACB"/>
    <w:rsid w:val="00E67179"/>
    <w:rsid w:val="00E67350"/>
    <w:rsid w:val="00E67988"/>
    <w:rsid w:val="00E67D46"/>
    <w:rsid w:val="00E7072D"/>
    <w:rsid w:val="00E70AAE"/>
    <w:rsid w:val="00E70E6A"/>
    <w:rsid w:val="00E71213"/>
    <w:rsid w:val="00E714A2"/>
    <w:rsid w:val="00E716C6"/>
    <w:rsid w:val="00E717F4"/>
    <w:rsid w:val="00E72C1C"/>
    <w:rsid w:val="00E7388B"/>
    <w:rsid w:val="00E74BDC"/>
    <w:rsid w:val="00E75A55"/>
    <w:rsid w:val="00E767DC"/>
    <w:rsid w:val="00E76883"/>
    <w:rsid w:val="00E76D4C"/>
    <w:rsid w:val="00E778C1"/>
    <w:rsid w:val="00E778F5"/>
    <w:rsid w:val="00E817A7"/>
    <w:rsid w:val="00E82323"/>
    <w:rsid w:val="00E82708"/>
    <w:rsid w:val="00E83BDA"/>
    <w:rsid w:val="00E84102"/>
    <w:rsid w:val="00E8421E"/>
    <w:rsid w:val="00E844A7"/>
    <w:rsid w:val="00E84C84"/>
    <w:rsid w:val="00E8601C"/>
    <w:rsid w:val="00E86302"/>
    <w:rsid w:val="00E86A3A"/>
    <w:rsid w:val="00E878F2"/>
    <w:rsid w:val="00E900D9"/>
    <w:rsid w:val="00E90369"/>
    <w:rsid w:val="00E9059C"/>
    <w:rsid w:val="00E90F40"/>
    <w:rsid w:val="00E90FE0"/>
    <w:rsid w:val="00E91079"/>
    <w:rsid w:val="00E9113E"/>
    <w:rsid w:val="00E91F77"/>
    <w:rsid w:val="00E9267C"/>
    <w:rsid w:val="00E929A6"/>
    <w:rsid w:val="00E92B3A"/>
    <w:rsid w:val="00E92DA0"/>
    <w:rsid w:val="00E930E6"/>
    <w:rsid w:val="00E93CD9"/>
    <w:rsid w:val="00E9439D"/>
    <w:rsid w:val="00E9440A"/>
    <w:rsid w:val="00E94AF1"/>
    <w:rsid w:val="00E95281"/>
    <w:rsid w:val="00E9600B"/>
    <w:rsid w:val="00E9613C"/>
    <w:rsid w:val="00E96B79"/>
    <w:rsid w:val="00E96F65"/>
    <w:rsid w:val="00E97722"/>
    <w:rsid w:val="00E97757"/>
    <w:rsid w:val="00E97989"/>
    <w:rsid w:val="00E97B87"/>
    <w:rsid w:val="00EA213E"/>
    <w:rsid w:val="00EA2518"/>
    <w:rsid w:val="00EA2543"/>
    <w:rsid w:val="00EA28AF"/>
    <w:rsid w:val="00EA2AFE"/>
    <w:rsid w:val="00EA30AC"/>
    <w:rsid w:val="00EA4125"/>
    <w:rsid w:val="00EA4D3D"/>
    <w:rsid w:val="00EA61A6"/>
    <w:rsid w:val="00EA64BB"/>
    <w:rsid w:val="00EA6553"/>
    <w:rsid w:val="00EA6D39"/>
    <w:rsid w:val="00EA72D1"/>
    <w:rsid w:val="00EA7470"/>
    <w:rsid w:val="00EA74C5"/>
    <w:rsid w:val="00EB01F9"/>
    <w:rsid w:val="00EB0D40"/>
    <w:rsid w:val="00EB14B7"/>
    <w:rsid w:val="00EB1BF9"/>
    <w:rsid w:val="00EB20A9"/>
    <w:rsid w:val="00EB20CB"/>
    <w:rsid w:val="00EB2E06"/>
    <w:rsid w:val="00EB2E59"/>
    <w:rsid w:val="00EB365E"/>
    <w:rsid w:val="00EB36E6"/>
    <w:rsid w:val="00EB4A61"/>
    <w:rsid w:val="00EB5836"/>
    <w:rsid w:val="00EB5A43"/>
    <w:rsid w:val="00EB61E8"/>
    <w:rsid w:val="00EB64F0"/>
    <w:rsid w:val="00EB6B1C"/>
    <w:rsid w:val="00EB70AF"/>
    <w:rsid w:val="00EB72EA"/>
    <w:rsid w:val="00EB73F2"/>
    <w:rsid w:val="00EC0270"/>
    <w:rsid w:val="00EC059B"/>
    <w:rsid w:val="00EC0B06"/>
    <w:rsid w:val="00EC0D78"/>
    <w:rsid w:val="00EC1248"/>
    <w:rsid w:val="00EC1BEC"/>
    <w:rsid w:val="00EC1CE7"/>
    <w:rsid w:val="00EC2455"/>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6AAD"/>
    <w:rsid w:val="00ED70A0"/>
    <w:rsid w:val="00ED727D"/>
    <w:rsid w:val="00ED7603"/>
    <w:rsid w:val="00ED7978"/>
    <w:rsid w:val="00EE011E"/>
    <w:rsid w:val="00EE02E3"/>
    <w:rsid w:val="00EE05A4"/>
    <w:rsid w:val="00EE1017"/>
    <w:rsid w:val="00EE1034"/>
    <w:rsid w:val="00EE1173"/>
    <w:rsid w:val="00EE1CCB"/>
    <w:rsid w:val="00EE1DAA"/>
    <w:rsid w:val="00EE297A"/>
    <w:rsid w:val="00EE2C39"/>
    <w:rsid w:val="00EE309F"/>
    <w:rsid w:val="00EE3C05"/>
    <w:rsid w:val="00EE42CB"/>
    <w:rsid w:val="00EE541D"/>
    <w:rsid w:val="00EE5E9A"/>
    <w:rsid w:val="00EE6051"/>
    <w:rsid w:val="00EE6885"/>
    <w:rsid w:val="00EE730D"/>
    <w:rsid w:val="00EE79EC"/>
    <w:rsid w:val="00EF056D"/>
    <w:rsid w:val="00EF0B7D"/>
    <w:rsid w:val="00EF106F"/>
    <w:rsid w:val="00EF1C2D"/>
    <w:rsid w:val="00EF1F81"/>
    <w:rsid w:val="00EF27A2"/>
    <w:rsid w:val="00EF298C"/>
    <w:rsid w:val="00EF2C28"/>
    <w:rsid w:val="00EF32AF"/>
    <w:rsid w:val="00EF4913"/>
    <w:rsid w:val="00EF5634"/>
    <w:rsid w:val="00EF5B28"/>
    <w:rsid w:val="00EF615A"/>
    <w:rsid w:val="00EF6A96"/>
    <w:rsid w:val="00EF6C69"/>
    <w:rsid w:val="00EF7173"/>
    <w:rsid w:val="00EF71DF"/>
    <w:rsid w:val="00EF7A3B"/>
    <w:rsid w:val="00EF7FE6"/>
    <w:rsid w:val="00F0041E"/>
    <w:rsid w:val="00F007FC"/>
    <w:rsid w:val="00F00C6C"/>
    <w:rsid w:val="00F00C72"/>
    <w:rsid w:val="00F01021"/>
    <w:rsid w:val="00F01125"/>
    <w:rsid w:val="00F01F99"/>
    <w:rsid w:val="00F02612"/>
    <w:rsid w:val="00F02B1A"/>
    <w:rsid w:val="00F02BE3"/>
    <w:rsid w:val="00F03097"/>
    <w:rsid w:val="00F03327"/>
    <w:rsid w:val="00F033A2"/>
    <w:rsid w:val="00F03600"/>
    <w:rsid w:val="00F037BC"/>
    <w:rsid w:val="00F048F3"/>
    <w:rsid w:val="00F04BC3"/>
    <w:rsid w:val="00F04DC9"/>
    <w:rsid w:val="00F0508B"/>
    <w:rsid w:val="00F051D3"/>
    <w:rsid w:val="00F057DB"/>
    <w:rsid w:val="00F061B2"/>
    <w:rsid w:val="00F06E92"/>
    <w:rsid w:val="00F07548"/>
    <w:rsid w:val="00F076AE"/>
    <w:rsid w:val="00F10DD8"/>
    <w:rsid w:val="00F1103B"/>
    <w:rsid w:val="00F118B8"/>
    <w:rsid w:val="00F11CF0"/>
    <w:rsid w:val="00F1276E"/>
    <w:rsid w:val="00F12CC6"/>
    <w:rsid w:val="00F1340F"/>
    <w:rsid w:val="00F14143"/>
    <w:rsid w:val="00F144DC"/>
    <w:rsid w:val="00F157B0"/>
    <w:rsid w:val="00F15C9C"/>
    <w:rsid w:val="00F161C0"/>
    <w:rsid w:val="00F168BE"/>
    <w:rsid w:val="00F20C98"/>
    <w:rsid w:val="00F20FA7"/>
    <w:rsid w:val="00F21741"/>
    <w:rsid w:val="00F220FC"/>
    <w:rsid w:val="00F22221"/>
    <w:rsid w:val="00F22461"/>
    <w:rsid w:val="00F22DCD"/>
    <w:rsid w:val="00F22F46"/>
    <w:rsid w:val="00F23901"/>
    <w:rsid w:val="00F23933"/>
    <w:rsid w:val="00F239F0"/>
    <w:rsid w:val="00F24228"/>
    <w:rsid w:val="00F2491E"/>
    <w:rsid w:val="00F26CA4"/>
    <w:rsid w:val="00F26D52"/>
    <w:rsid w:val="00F26E57"/>
    <w:rsid w:val="00F271E6"/>
    <w:rsid w:val="00F27362"/>
    <w:rsid w:val="00F27569"/>
    <w:rsid w:val="00F27766"/>
    <w:rsid w:val="00F27B00"/>
    <w:rsid w:val="00F27B96"/>
    <w:rsid w:val="00F3071B"/>
    <w:rsid w:val="00F30A0F"/>
    <w:rsid w:val="00F30AAA"/>
    <w:rsid w:val="00F31539"/>
    <w:rsid w:val="00F31908"/>
    <w:rsid w:val="00F324A6"/>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AD2"/>
    <w:rsid w:val="00F41D41"/>
    <w:rsid w:val="00F41EF1"/>
    <w:rsid w:val="00F4246C"/>
    <w:rsid w:val="00F42CB8"/>
    <w:rsid w:val="00F43A48"/>
    <w:rsid w:val="00F443FA"/>
    <w:rsid w:val="00F44A27"/>
    <w:rsid w:val="00F44DB3"/>
    <w:rsid w:val="00F457B2"/>
    <w:rsid w:val="00F46AB5"/>
    <w:rsid w:val="00F46D10"/>
    <w:rsid w:val="00F47940"/>
    <w:rsid w:val="00F509D0"/>
    <w:rsid w:val="00F50B22"/>
    <w:rsid w:val="00F51130"/>
    <w:rsid w:val="00F519B7"/>
    <w:rsid w:val="00F51D7A"/>
    <w:rsid w:val="00F534FD"/>
    <w:rsid w:val="00F54A39"/>
    <w:rsid w:val="00F55516"/>
    <w:rsid w:val="00F55B8E"/>
    <w:rsid w:val="00F55D4B"/>
    <w:rsid w:val="00F55E1F"/>
    <w:rsid w:val="00F55E34"/>
    <w:rsid w:val="00F5684D"/>
    <w:rsid w:val="00F56A6E"/>
    <w:rsid w:val="00F56AA1"/>
    <w:rsid w:val="00F56B46"/>
    <w:rsid w:val="00F5793D"/>
    <w:rsid w:val="00F601E1"/>
    <w:rsid w:val="00F605EE"/>
    <w:rsid w:val="00F61486"/>
    <w:rsid w:val="00F616B3"/>
    <w:rsid w:val="00F61BDD"/>
    <w:rsid w:val="00F625AA"/>
    <w:rsid w:val="00F631BB"/>
    <w:rsid w:val="00F64004"/>
    <w:rsid w:val="00F64DE9"/>
    <w:rsid w:val="00F65655"/>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302"/>
    <w:rsid w:val="00F8397D"/>
    <w:rsid w:val="00F85338"/>
    <w:rsid w:val="00F853D7"/>
    <w:rsid w:val="00F858B7"/>
    <w:rsid w:val="00F86D34"/>
    <w:rsid w:val="00F87F94"/>
    <w:rsid w:val="00F9119B"/>
    <w:rsid w:val="00F913AA"/>
    <w:rsid w:val="00F9144E"/>
    <w:rsid w:val="00F9157F"/>
    <w:rsid w:val="00F91849"/>
    <w:rsid w:val="00F91A5C"/>
    <w:rsid w:val="00F921C7"/>
    <w:rsid w:val="00F92A58"/>
    <w:rsid w:val="00F93439"/>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0B"/>
    <w:rsid w:val="00FB2828"/>
    <w:rsid w:val="00FB2EFD"/>
    <w:rsid w:val="00FB392F"/>
    <w:rsid w:val="00FB3B68"/>
    <w:rsid w:val="00FB46AC"/>
    <w:rsid w:val="00FB5403"/>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3E"/>
    <w:rsid w:val="00FC6EE0"/>
    <w:rsid w:val="00FC6EF5"/>
    <w:rsid w:val="00FC6F0D"/>
    <w:rsid w:val="00FC7442"/>
    <w:rsid w:val="00FD0062"/>
    <w:rsid w:val="00FD036C"/>
    <w:rsid w:val="00FD039B"/>
    <w:rsid w:val="00FD1847"/>
    <w:rsid w:val="00FD2642"/>
    <w:rsid w:val="00FD284B"/>
    <w:rsid w:val="00FD2981"/>
    <w:rsid w:val="00FD2FD9"/>
    <w:rsid w:val="00FD344A"/>
    <w:rsid w:val="00FD34F4"/>
    <w:rsid w:val="00FD453E"/>
    <w:rsid w:val="00FD4642"/>
    <w:rsid w:val="00FD4CEC"/>
    <w:rsid w:val="00FD50AA"/>
    <w:rsid w:val="00FD5192"/>
    <w:rsid w:val="00FD74F2"/>
    <w:rsid w:val="00FD77D8"/>
    <w:rsid w:val="00FD790A"/>
    <w:rsid w:val="00FD79FE"/>
    <w:rsid w:val="00FD7F43"/>
    <w:rsid w:val="00FE0A0E"/>
    <w:rsid w:val="00FE0D4A"/>
    <w:rsid w:val="00FE1086"/>
    <w:rsid w:val="00FE1A32"/>
    <w:rsid w:val="00FE3071"/>
    <w:rsid w:val="00FE335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05C"/>
    <w:rsid w:val="00FF2795"/>
    <w:rsid w:val="00FF2D47"/>
    <w:rsid w:val="00FF3129"/>
    <w:rsid w:val="00FF3B93"/>
    <w:rsid w:val="00FF3BCC"/>
    <w:rsid w:val="00FF47E2"/>
    <w:rsid w:val="00FF497C"/>
    <w:rsid w:val="00FF4B61"/>
    <w:rsid w:val="00FF5638"/>
    <w:rsid w:val="00FF5683"/>
    <w:rsid w:val="00FF5C3D"/>
    <w:rsid w:val="00FF5E69"/>
    <w:rsid w:val="00FF5ED9"/>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uiPriority w:val="99"/>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 w:type="paragraph" w:styleId="af7">
    <w:name w:val="Body Text Indent"/>
    <w:basedOn w:val="a"/>
    <w:link w:val="Charb"/>
    <w:uiPriority w:val="99"/>
    <w:semiHidden/>
    <w:unhideWhenUsed/>
    <w:rsid w:val="00935FCE"/>
    <w:pPr>
      <w:spacing w:after="180"/>
      <w:ind w:leftChars="400" w:left="851"/>
    </w:pPr>
  </w:style>
  <w:style w:type="character" w:customStyle="1" w:styleId="Charb">
    <w:name w:val="본문 들여쓰기 Char"/>
    <w:basedOn w:val="a1"/>
    <w:link w:val="af7"/>
    <w:uiPriority w:val="99"/>
    <w:semiHidden/>
    <w:rsid w:val="00935FCE"/>
    <w:rPr>
      <w:rFonts w:ascii="Times New Roman" w:hAnsi="Times New Roman"/>
      <w:lang w:val="en-GB" w:eastAsia="en-US"/>
    </w:rPr>
  </w:style>
  <w:style w:type="paragraph" w:customStyle="1" w:styleId="TF">
    <w:name w:val="TF"/>
    <w:aliases w:val="left"/>
    <w:basedOn w:val="TH"/>
    <w:link w:val="TFChar"/>
    <w:qFormat/>
    <w:rsid w:val="00935FCE"/>
    <w:pPr>
      <w:keepNext w:val="0"/>
      <w:spacing w:before="0" w:after="240"/>
    </w:pPr>
    <w:rPr>
      <w:rFonts w:ascii="Arial" w:eastAsia="바탕" w:hAnsi="Arial"/>
    </w:rPr>
  </w:style>
  <w:style w:type="character" w:customStyle="1" w:styleId="TFChar">
    <w:name w:val="TF Char"/>
    <w:link w:val="TF"/>
    <w:qFormat/>
    <w:rsid w:val="00935FCE"/>
    <w:rPr>
      <w:rFonts w:ascii="Arial" w:eastAsia="바탕" w:hAnsi="Arial"/>
      <w:b/>
      <w:lang w:val="en-GB" w:eastAsia="en-US"/>
    </w:rPr>
  </w:style>
  <w:style w:type="paragraph" w:styleId="2">
    <w:name w:val="List Number 2"/>
    <w:basedOn w:val="a"/>
    <w:uiPriority w:val="99"/>
    <w:semiHidden/>
    <w:unhideWhenUsed/>
    <w:rsid w:val="00941A6C"/>
    <w:pPr>
      <w:numPr>
        <w:numId w:val="24"/>
      </w:numPr>
      <w:contextualSpacing/>
    </w:pPr>
  </w:style>
  <w:style w:type="character" w:styleId="af8">
    <w:name w:val="Strong"/>
    <w:basedOn w:val="a1"/>
    <w:uiPriority w:val="22"/>
    <w:qFormat/>
    <w:rsid w:val="008F23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2989864">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2143155">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94462751">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59012245">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7.vsdx"/><Relationship Id="rId21" Type="http://schemas.openxmlformats.org/officeDocument/2006/relationships/package" Target="embeddings/Microsoft_Visio_Drawing6.vsdx"/><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41" Type="http://schemas.openxmlformats.org/officeDocument/2006/relationships/package" Target="embeddings/Microsoft_Visio_Drawing1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package" Target="embeddings/Microsoft_Visio_Drawing13.vsdx"/><Relationship Id="rId37" Type="http://schemas.openxmlformats.org/officeDocument/2006/relationships/package" Target="embeddings/Microsoft_Visio_Drawing16.vsdx"/><Relationship Id="rId40"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image" Target="media/image13.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2.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package" Target="embeddings/Microsoft_Visio_Drawing11.vsdx"/><Relationship Id="rId35" Type="http://schemas.openxmlformats.org/officeDocument/2006/relationships/package" Target="embeddings/Microsoft_Visio_Drawing15.vsdx"/><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4.vsdx"/><Relationship Id="rId38" Type="http://schemas.openxmlformats.org/officeDocument/2006/relationships/image" Target="media/image1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8</Pages>
  <Words>1495</Words>
  <Characters>8524</Characters>
  <Application>Microsoft Office Word</Application>
  <DocSecurity>0</DocSecurity>
  <Lines>71</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지중근/선임연구원/C&amp;M표준(연)6G통신표준TP</cp:lastModifiedBy>
  <cp:revision>24</cp:revision>
  <dcterms:created xsi:type="dcterms:W3CDTF">2025-10-03T13:41:00Z</dcterms:created>
  <dcterms:modified xsi:type="dcterms:W3CDTF">2025-10-03T22:53:00Z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